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56" w:lineRule="auto"/>
        <w:ind w:right="104"/>
        <w:jc w:val="center"/>
        <w:rPr>
          <w:rFonts w:ascii="Tribal Cooper Hewitt" w:cs="Tribal Cooper Hewitt" w:eastAsia="Tribal Cooper Hewitt" w:hAnsi="Tribal Cooper Hewitt"/>
          <w:b w:val="1"/>
          <w:sz w:val="32"/>
          <w:szCs w:val="32"/>
        </w:rPr>
      </w:pPr>
      <w:r w:rsidDel="00000000" w:rsidR="00000000" w:rsidRPr="00000000">
        <w:rPr>
          <w:rtl w:val="0"/>
        </w:rPr>
      </w:r>
    </w:p>
    <w:p w:rsidR="00000000" w:rsidDel="00000000" w:rsidP="00000000" w:rsidRDefault="00000000" w:rsidRPr="00000000" w14:paraId="00000002">
      <w:pPr>
        <w:pStyle w:val="Heading3"/>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EARLY YEARS Visit Feedback Report</w:t>
      </w:r>
    </w:p>
    <w:p w:rsidR="00000000" w:rsidDel="00000000" w:rsidP="00000000" w:rsidRDefault="00000000" w:rsidRPr="00000000" w14:paraId="00000003">
      <w:pPr>
        <w:spacing w:line="256" w:lineRule="auto"/>
        <w:ind w:right="104"/>
        <w:jc w:val="center"/>
        <w:rPr>
          <w:rFonts w:ascii="Tribal Cooper Hewitt" w:cs="Tribal Cooper Hewitt" w:eastAsia="Tribal Cooper Hewitt" w:hAnsi="Tribal Cooper Hewitt"/>
          <w:b w:val="1"/>
        </w:rPr>
      </w:pPr>
      <w:r w:rsidDel="00000000" w:rsidR="00000000" w:rsidRPr="00000000">
        <w:rPr>
          <w:rtl w:val="0"/>
        </w:rPr>
      </w:r>
    </w:p>
    <w:tbl>
      <w:tblPr>
        <w:tblStyle w:val="Table1"/>
        <w:tblW w:w="10205.0" w:type="dxa"/>
        <w:jc w:val="center"/>
        <w:tblLayout w:type="fixed"/>
        <w:tblLook w:val="0400"/>
      </w:tblPr>
      <w:tblGrid>
        <w:gridCol w:w="1560"/>
        <w:gridCol w:w="3543"/>
        <w:gridCol w:w="1559"/>
        <w:gridCol w:w="3543"/>
        <w:tblGridChange w:id="0">
          <w:tblGrid>
            <w:gridCol w:w="1560"/>
            <w:gridCol w:w="3543"/>
            <w:gridCol w:w="1559"/>
            <w:gridCol w:w="3543"/>
          </w:tblGrid>
        </w:tblGridChange>
      </w:tblGrid>
      <w:tr>
        <w:trPr>
          <w:cantSplit w:val="0"/>
          <w:trHeight w:val="62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4">
            <w:pPr>
              <w:spacing w:before="40" w:line="257" w:lineRule="auto"/>
              <w:ind w:left="1" w:firstLine="0"/>
              <w:rPr>
                <w:rFonts w:ascii="Calibri" w:cs="Calibri" w:eastAsia="Calibri" w:hAnsi="Calibri"/>
              </w:rPr>
            </w:pPr>
            <w:r w:rsidDel="00000000" w:rsidR="00000000" w:rsidRPr="00000000">
              <w:rPr>
                <w:rFonts w:ascii="Calibri" w:cs="Calibri" w:eastAsia="Calibri" w:hAnsi="Calibri"/>
                <w:b w:val="1"/>
                <w:rtl w:val="0"/>
              </w:rPr>
              <w:t xml:space="preserve">School name</w:t>
            </w:r>
            <w:r w:rsidDel="00000000" w:rsidR="00000000" w:rsidRPr="00000000">
              <w:rPr>
                <w:rtl w:val="0"/>
              </w:rPr>
            </w:r>
          </w:p>
          <w:p w:rsidR="00000000" w:rsidDel="00000000" w:rsidP="00000000" w:rsidRDefault="00000000" w:rsidRPr="00000000" w14:paraId="00000005">
            <w:pPr>
              <w:spacing w:before="40" w:line="257" w:lineRule="auto"/>
              <w:ind w:left="1" w:firstLine="0"/>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6">
            <w:pPr>
              <w:spacing w:before="40" w:line="257" w:lineRule="auto"/>
              <w:rPr>
                <w:rFonts w:ascii="Calibri" w:cs="Calibri" w:eastAsia="Calibri" w:hAnsi="Calibri"/>
              </w:rPr>
            </w:pPr>
            <w:r w:rsidDel="00000000" w:rsidR="00000000" w:rsidRPr="00000000">
              <w:rPr>
                <w:rFonts w:ascii="Calibri" w:cs="Calibri" w:eastAsia="Calibri" w:hAnsi="Calibri"/>
                <w:rtl w:val="0"/>
              </w:rPr>
              <w:t xml:space="preserve">Grove House Primary School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7">
            <w:pPr>
              <w:spacing w:before="40" w:line="257" w:lineRule="auto"/>
              <w:ind w:left="1" w:firstLine="0"/>
              <w:rPr>
                <w:rFonts w:ascii="Calibri" w:cs="Calibri" w:eastAsia="Calibri" w:hAnsi="Calibri"/>
              </w:rPr>
            </w:pPr>
            <w:r w:rsidDel="00000000" w:rsidR="00000000" w:rsidRPr="00000000">
              <w:rPr>
                <w:rFonts w:ascii="Calibri" w:cs="Calibri" w:eastAsia="Calibri" w:hAnsi="Calibri"/>
                <w:b w:val="1"/>
                <w:rtl w:val="0"/>
              </w:rPr>
              <w:t xml:space="preserve">Visit 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8">
            <w:pPr>
              <w:spacing w:before="40" w:line="257" w:lineRule="auto"/>
              <w:ind w:left="1" w:firstLine="0"/>
              <w:rPr>
                <w:rFonts w:ascii="Calibri" w:cs="Calibri" w:eastAsia="Calibri" w:hAnsi="Calibri"/>
              </w:rPr>
            </w:pPr>
            <w:r w:rsidDel="00000000" w:rsidR="00000000" w:rsidRPr="00000000">
              <w:rPr>
                <w:rFonts w:ascii="Calibri" w:cs="Calibri" w:eastAsia="Calibri" w:hAnsi="Calibri"/>
                <w:rtl w:val="0"/>
              </w:rPr>
              <w:t xml:space="preserve">1</w:t>
            </w:r>
            <w:r w:rsidDel="00000000" w:rsidR="00000000" w:rsidRPr="00000000">
              <w:rPr>
                <w:rFonts w:ascii="Calibri" w:cs="Calibri" w:eastAsia="Calibri" w:hAnsi="Calibri"/>
                <w:vertAlign w:val="superscript"/>
                <w:rtl w:val="0"/>
              </w:rPr>
              <w:t xml:space="preserve">st</w:t>
            </w:r>
            <w:r w:rsidDel="00000000" w:rsidR="00000000" w:rsidRPr="00000000">
              <w:rPr>
                <w:rFonts w:ascii="Calibri" w:cs="Calibri" w:eastAsia="Calibri" w:hAnsi="Calibri"/>
                <w:rtl w:val="0"/>
              </w:rPr>
              <w:t xml:space="preserve"> March 2022</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9">
            <w:pPr>
              <w:spacing w:before="40" w:line="257" w:lineRule="auto"/>
              <w:rPr>
                <w:rFonts w:ascii="Calibri" w:cs="Calibri" w:eastAsia="Calibri" w:hAnsi="Calibri"/>
                <w:b w:val="1"/>
              </w:rPr>
            </w:pPr>
            <w:r w:rsidDel="00000000" w:rsidR="00000000" w:rsidRPr="00000000">
              <w:rPr>
                <w:rFonts w:ascii="Calibri" w:cs="Calibri" w:eastAsia="Calibri" w:hAnsi="Calibri"/>
                <w:b w:val="1"/>
                <w:rtl w:val="0"/>
              </w:rPr>
              <w:t xml:space="preserve">Head of </w:t>
            </w:r>
          </w:p>
          <w:p w:rsidR="00000000" w:rsidDel="00000000" w:rsidP="00000000" w:rsidRDefault="00000000" w:rsidRPr="00000000" w14:paraId="0000000A">
            <w:pPr>
              <w:spacing w:before="40" w:line="257" w:lineRule="auto"/>
              <w:ind w:left="1" w:firstLine="0"/>
              <w:rPr>
                <w:rFonts w:ascii="Calibri" w:cs="Calibri" w:eastAsia="Calibri" w:hAnsi="Calibri"/>
              </w:rPr>
            </w:pPr>
            <w:r w:rsidDel="00000000" w:rsidR="00000000" w:rsidRPr="00000000">
              <w:rPr>
                <w:rFonts w:ascii="Calibri" w:cs="Calibri" w:eastAsia="Calibri" w:hAnsi="Calibri"/>
                <w:b w:val="1"/>
                <w:rtl w:val="0"/>
              </w:rPr>
              <w:t xml:space="preserve">School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B">
            <w:pPr>
              <w:spacing w:before="40" w:line="257" w:lineRule="auto"/>
              <w:rPr>
                <w:rFonts w:ascii="Calibri" w:cs="Calibri" w:eastAsia="Calibri" w:hAnsi="Calibri"/>
              </w:rPr>
            </w:pPr>
            <w:r w:rsidDel="00000000" w:rsidR="00000000" w:rsidRPr="00000000">
              <w:rPr>
                <w:rFonts w:ascii="Calibri" w:cs="Calibri" w:eastAsia="Calibri" w:hAnsi="Calibri"/>
                <w:rtl w:val="0"/>
              </w:rPr>
              <w:t xml:space="preserve">Alex Summerscales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C">
            <w:pPr>
              <w:spacing w:before="40" w:line="257" w:lineRule="auto"/>
              <w:ind w:left="1" w:firstLine="0"/>
              <w:rPr>
                <w:rFonts w:ascii="Calibri" w:cs="Calibri" w:eastAsia="Calibri" w:hAnsi="Calibri"/>
                <w:b w:val="1"/>
              </w:rPr>
            </w:pPr>
            <w:r w:rsidDel="00000000" w:rsidR="00000000" w:rsidRPr="00000000">
              <w:rPr>
                <w:rFonts w:ascii="Calibri" w:cs="Calibri" w:eastAsia="Calibri" w:hAnsi="Calibri"/>
                <w:b w:val="1"/>
                <w:rtl w:val="0"/>
              </w:rPr>
              <w:t xml:space="preserve">NOR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D">
            <w:pPr>
              <w:shd w:fill="ffffff" w:val="clear"/>
              <w:rPr>
                <w:rFonts w:ascii="Calibri" w:cs="Calibri" w:eastAsia="Calibri" w:hAnsi="Calibri"/>
                <w:color w:val="201f1e"/>
              </w:rPr>
            </w:pPr>
            <w:r w:rsidDel="00000000" w:rsidR="00000000" w:rsidRPr="00000000">
              <w:rPr>
                <w:rFonts w:ascii="Calibri" w:cs="Calibri" w:eastAsia="Calibri" w:hAnsi="Calibri"/>
                <w:color w:val="201f1e"/>
                <w:rtl w:val="0"/>
              </w:rPr>
              <w:t xml:space="preserve">Whole school: 429</w:t>
            </w:r>
          </w:p>
          <w:p w:rsidR="00000000" w:rsidDel="00000000" w:rsidP="00000000" w:rsidRDefault="00000000" w:rsidRPr="00000000" w14:paraId="0000000E">
            <w:pPr>
              <w:shd w:fill="ffffff" w:val="clear"/>
              <w:rPr>
                <w:rFonts w:ascii="Calibri" w:cs="Calibri" w:eastAsia="Calibri" w:hAnsi="Calibri"/>
              </w:rPr>
            </w:pPr>
            <w:r w:rsidDel="00000000" w:rsidR="00000000" w:rsidRPr="00000000">
              <w:rPr>
                <w:rFonts w:ascii="Calibri" w:cs="Calibri" w:eastAsia="Calibri" w:hAnsi="Calibri"/>
                <w:rtl w:val="0"/>
              </w:rPr>
              <w:t xml:space="preserve">Nursery - 32 (21p/t 11p/t)</w:t>
            </w:r>
          </w:p>
          <w:p w:rsidR="00000000" w:rsidDel="00000000" w:rsidP="00000000" w:rsidRDefault="00000000" w:rsidRPr="00000000" w14:paraId="0000000F">
            <w:pPr>
              <w:shd w:fill="ffffff" w:val="clear"/>
              <w:rPr>
                <w:rFonts w:ascii="Calibri" w:cs="Calibri" w:eastAsia="Calibri" w:hAnsi="Calibri"/>
              </w:rPr>
            </w:pPr>
            <w:r w:rsidDel="00000000" w:rsidR="00000000" w:rsidRPr="00000000">
              <w:rPr>
                <w:rFonts w:ascii="Calibri" w:cs="Calibri" w:eastAsia="Calibri" w:hAnsi="Calibri"/>
                <w:rtl w:val="0"/>
              </w:rPr>
              <w:t xml:space="preserve">Reception – 57</w:t>
            </w:r>
          </w:p>
          <w:p w:rsidR="00000000" w:rsidDel="00000000" w:rsidP="00000000" w:rsidRDefault="00000000" w:rsidRPr="00000000" w14:paraId="00000010">
            <w:pPr>
              <w:shd w:fill="ffffff" w:val="clear"/>
              <w:rPr>
                <w:rFonts w:ascii="Calibri" w:cs="Calibri" w:eastAsia="Calibri" w:hAnsi="Calibri"/>
              </w:rPr>
            </w:pPr>
            <w:r w:rsidDel="00000000" w:rsidR="00000000" w:rsidRPr="00000000">
              <w:rPr>
                <w:rtl w:val="0"/>
              </w:rPr>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1">
            <w:pPr>
              <w:spacing w:before="40" w:line="257" w:lineRule="auto"/>
              <w:ind w:left="1" w:firstLine="0"/>
              <w:rPr>
                <w:rFonts w:ascii="Calibri" w:cs="Calibri" w:eastAsia="Calibri" w:hAnsi="Calibri"/>
                <w:b w:val="1"/>
              </w:rPr>
            </w:pPr>
            <w:r w:rsidDel="00000000" w:rsidR="00000000" w:rsidRPr="00000000">
              <w:rPr>
                <w:rFonts w:ascii="Calibri" w:cs="Calibri" w:eastAsia="Calibri" w:hAnsi="Calibri"/>
                <w:b w:val="1"/>
                <w:rtl w:val="0"/>
              </w:rPr>
              <w:t xml:space="preserve">Telephone number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2">
            <w:pPr>
              <w:spacing w:before="40" w:line="257" w:lineRule="auto"/>
              <w:rPr>
                <w:rFonts w:ascii="Calibri" w:cs="Calibri" w:eastAsia="Calibri" w:hAnsi="Calibri"/>
              </w:rPr>
            </w:pPr>
            <w:r w:rsidDel="00000000" w:rsidR="00000000" w:rsidRPr="00000000">
              <w:rPr>
                <w:rFonts w:ascii="Calibri" w:cs="Calibri" w:eastAsia="Calibri" w:hAnsi="Calibri"/>
                <w:rtl w:val="0"/>
              </w:rPr>
              <w:t xml:space="preserve">01274 636921</w:t>
            </w:r>
          </w:p>
          <w:p w:rsidR="00000000" w:rsidDel="00000000" w:rsidP="00000000" w:rsidRDefault="00000000" w:rsidRPr="00000000" w14:paraId="00000013">
            <w:pPr>
              <w:spacing w:before="40" w:line="257" w:lineRule="auto"/>
              <w:ind w:left="1" w:firstLine="0"/>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4">
            <w:pPr>
              <w:spacing w:before="40" w:line="257" w:lineRule="auto"/>
              <w:ind w:left="1" w:firstLine="0"/>
              <w:rPr>
                <w:rFonts w:ascii="Calibri" w:cs="Calibri" w:eastAsia="Calibri" w:hAnsi="Calibri"/>
                <w:b w:val="1"/>
              </w:rPr>
            </w:pPr>
            <w:r w:rsidDel="00000000" w:rsidR="00000000" w:rsidRPr="00000000">
              <w:rPr>
                <w:rFonts w:ascii="Calibri" w:cs="Calibri" w:eastAsia="Calibri" w:hAnsi="Calibri"/>
                <w:b w:val="1"/>
                <w:rtl w:val="0"/>
              </w:rPr>
              <w:t xml:space="preserve">Assessor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5">
            <w:pPr>
              <w:spacing w:before="40" w:line="257" w:lineRule="auto"/>
              <w:ind w:left="1" w:firstLine="0"/>
              <w:rPr>
                <w:rFonts w:ascii="Calibri" w:cs="Calibri" w:eastAsia="Calibri" w:hAnsi="Calibri"/>
              </w:rPr>
            </w:pPr>
            <w:r w:rsidDel="00000000" w:rsidR="00000000" w:rsidRPr="00000000">
              <w:rPr>
                <w:rFonts w:ascii="Calibri" w:cs="Calibri" w:eastAsia="Calibri" w:hAnsi="Calibri"/>
                <w:rtl w:val="0"/>
              </w:rPr>
              <w:t xml:space="preserve">Elizabeth Pitcher</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6">
            <w:pPr>
              <w:ind w:left="1" w:firstLine="0"/>
              <w:rPr>
                <w:rFonts w:ascii="Calibri" w:cs="Calibri" w:eastAsia="Calibri" w:hAnsi="Calibri"/>
                <w:b w:val="1"/>
              </w:rPr>
            </w:pPr>
            <w:r w:rsidDel="00000000" w:rsidR="00000000" w:rsidRPr="00000000">
              <w:rPr>
                <w:rFonts w:ascii="Calibri" w:cs="Calibri" w:eastAsia="Calibri" w:hAnsi="Calibri"/>
                <w:b w:val="1"/>
                <w:rtl w:val="0"/>
              </w:rPr>
              <w:t xml:space="preserve">Quality Mark contact email</w:t>
            </w:r>
          </w:p>
          <w:p w:rsidR="00000000" w:rsidDel="00000000" w:rsidP="00000000" w:rsidRDefault="00000000" w:rsidRPr="00000000" w14:paraId="00000017">
            <w:pPr>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8">
            <w:pPr>
              <w:spacing w:before="40" w:line="257" w:lineRule="auto"/>
              <w:rPr>
                <w:rFonts w:ascii="Calibri" w:cs="Calibri" w:eastAsia="Calibri" w:hAnsi="Calibri"/>
              </w:rPr>
            </w:pPr>
            <w:hyperlink r:id="rId7">
              <w:r w:rsidDel="00000000" w:rsidR="00000000" w:rsidRPr="00000000">
                <w:rPr>
                  <w:rFonts w:ascii="Calibri" w:cs="Calibri" w:eastAsia="Calibri" w:hAnsi="Calibri"/>
                  <w:color w:val="0000ff"/>
                  <w:u w:val="single"/>
                  <w:rtl w:val="0"/>
                </w:rPr>
                <w:t xml:space="preserve">n.wade@ghps.paymat.org</w:t>
              </w:r>
            </w:hyperlink>
            <w:r w:rsidDel="00000000" w:rsidR="00000000" w:rsidRPr="00000000">
              <w:rPr>
                <w:rtl w:val="0"/>
              </w:rPr>
            </w:r>
          </w:p>
          <w:p w:rsidR="00000000" w:rsidDel="00000000" w:rsidP="00000000" w:rsidRDefault="00000000" w:rsidRPr="00000000" w14:paraId="00000019">
            <w:pPr>
              <w:spacing w:before="40" w:line="257"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A">
            <w:pPr>
              <w:rPr>
                <w:rFonts w:ascii="Calibri" w:cs="Calibri" w:eastAsia="Calibri" w:hAnsi="Calibri"/>
                <w:b w:val="1"/>
              </w:rPr>
            </w:pPr>
            <w:r w:rsidDel="00000000" w:rsidR="00000000" w:rsidRPr="00000000">
              <w:rPr>
                <w:rFonts w:ascii="Calibri" w:cs="Calibri" w:eastAsia="Calibri" w:hAnsi="Calibri"/>
                <w:b w:val="1"/>
                <w:rtl w:val="0"/>
              </w:rPr>
              <w:t xml:space="preserve">Quality Mark contact name</w:t>
            </w:r>
          </w:p>
          <w:p w:rsidR="00000000" w:rsidDel="00000000" w:rsidP="00000000" w:rsidRDefault="00000000" w:rsidRPr="00000000" w14:paraId="0000001B">
            <w:pPr>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C">
            <w:pPr>
              <w:spacing w:before="40" w:line="257" w:lineRule="auto"/>
              <w:ind w:left="1" w:firstLine="0"/>
              <w:rPr>
                <w:rFonts w:ascii="Calibri" w:cs="Calibri" w:eastAsia="Calibri" w:hAnsi="Calibri"/>
              </w:rPr>
            </w:pPr>
            <w:r w:rsidDel="00000000" w:rsidR="00000000" w:rsidRPr="00000000">
              <w:rPr>
                <w:rFonts w:ascii="Calibri" w:cs="Calibri" w:eastAsia="Calibri" w:hAnsi="Calibri"/>
                <w:rtl w:val="0"/>
              </w:rPr>
              <w:t xml:space="preserve">Nicola Wade</w:t>
            </w:r>
          </w:p>
        </w:tc>
      </w:tr>
    </w:tbl>
    <w:p w:rsidR="00000000" w:rsidDel="00000000" w:rsidP="00000000" w:rsidRDefault="00000000" w:rsidRPr="00000000" w14:paraId="0000001D">
      <w:pPr>
        <w:spacing w:before="40" w:line="257" w:lineRule="auto"/>
        <w:rPr>
          <w:rFonts w:ascii="Calibri" w:cs="Calibri" w:eastAsia="Calibri" w:hAnsi="Calibri"/>
        </w:rPr>
      </w:pPr>
      <w:r w:rsidDel="00000000" w:rsidR="00000000" w:rsidRPr="00000000">
        <w:rPr>
          <w:rtl w:val="0"/>
        </w:rPr>
      </w:r>
    </w:p>
    <w:tbl>
      <w:tblPr>
        <w:tblStyle w:val="Table2"/>
        <w:tblW w:w="102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35"/>
        <w:tblGridChange w:id="0">
          <w:tblGrid>
            <w:gridCol w:w="10235"/>
          </w:tblGrid>
        </w:tblGridChange>
      </w:tblGrid>
      <w:tr>
        <w:trPr>
          <w:cantSplit w:val="1"/>
          <w:trHeight w:val="1304" w:hRule="atLeast"/>
          <w:tblHeader w:val="0"/>
        </w:trPr>
        <w:tc>
          <w:tcPr>
            <w:shd w:fill="auto" w:val="clear"/>
          </w:tcPr>
          <w:p w:rsidR="00000000" w:rsidDel="00000000" w:rsidP="00000000" w:rsidRDefault="00000000" w:rsidRPr="00000000" w14:paraId="0000001E">
            <w:pPr>
              <w:spacing w:before="40" w:line="257" w:lineRule="auto"/>
              <w:rPr>
                <w:rFonts w:ascii="Calibri" w:cs="Calibri" w:eastAsia="Calibri" w:hAnsi="Calibri"/>
                <w:b w:val="1"/>
              </w:rPr>
            </w:pPr>
            <w:r w:rsidDel="00000000" w:rsidR="00000000" w:rsidRPr="00000000">
              <w:rPr>
                <w:rFonts w:ascii="Calibri" w:cs="Calibri" w:eastAsia="Calibri" w:hAnsi="Calibri"/>
                <w:b w:val="1"/>
                <w:rtl w:val="0"/>
              </w:rPr>
              <w:t xml:space="preserve">A brief context of the Early Years</w:t>
            </w:r>
          </w:p>
          <w:p w:rsidR="00000000" w:rsidDel="00000000" w:rsidP="00000000" w:rsidRDefault="00000000" w:rsidRPr="00000000" w14:paraId="0000001F">
            <w:pPr>
              <w:spacing w:line="257" w:lineRule="auto"/>
              <w:jc w:val="both"/>
              <w:rPr>
                <w:rFonts w:ascii="Calibri" w:cs="Calibri" w:eastAsia="Calibri" w:hAnsi="Calibri"/>
              </w:rPr>
            </w:pPr>
            <w:r w:rsidDel="00000000" w:rsidR="00000000" w:rsidRPr="00000000">
              <w:rPr>
                <w:rFonts w:ascii="Calibri" w:cs="Calibri" w:eastAsia="Calibri" w:hAnsi="Calibri"/>
                <w:rtl w:val="0"/>
              </w:rPr>
              <w:t xml:space="preserve">Grove House is a larger than average-sized primary school. Following three consecutive Requires Improvement Ofsted inspection judgements since 2013, Grove House became a member of the Pennine Academies Yorkshire MAT in November 2020. Considerable changes to school leadership have resulted in strong strategic direction. Revisions to the staffing structure and high-quality professional development have significantly enhanced the Early Years Foundation Stage (EYFS) provision, as identified through systematically organised external monitoring.</w:t>
            </w:r>
          </w:p>
          <w:p w:rsidR="00000000" w:rsidDel="00000000" w:rsidP="00000000" w:rsidRDefault="00000000" w:rsidRPr="00000000" w14:paraId="00000020">
            <w:pPr>
              <w:spacing w:before="40" w:line="257" w:lineRule="auto"/>
              <w:jc w:val="both"/>
              <w:rPr>
                <w:rFonts w:ascii="Calibri" w:cs="Calibri" w:eastAsia="Calibri" w:hAnsi="Calibri"/>
              </w:rPr>
            </w:pPr>
            <w:r w:rsidDel="00000000" w:rsidR="00000000" w:rsidRPr="00000000">
              <w:rPr>
                <w:rFonts w:ascii="Calibri" w:cs="Calibri" w:eastAsia="Calibri" w:hAnsi="Calibri"/>
                <w:rtl w:val="0"/>
              </w:rPr>
              <w:t xml:space="preserve">The number of children across the whole school with English as an additional language (EAL) is well above the national average comprising a range of seventeen languages. In Nursery, there are currently 40.6% with EAL and 37.25% in Reception. In Nursery, 6.25% of children who are eligible for the Pupil Premium Grant and 19.29% eligible in Reception. </w:t>
            </w:r>
          </w:p>
        </w:tc>
      </w:tr>
    </w:tbl>
    <w:p w:rsidR="00000000" w:rsidDel="00000000" w:rsidP="00000000" w:rsidRDefault="00000000" w:rsidRPr="00000000" w14:paraId="00000021">
      <w:pPr>
        <w:spacing w:before="40" w:line="257" w:lineRule="auto"/>
        <w:rPr>
          <w:rFonts w:ascii="Calibri" w:cs="Calibri" w:eastAsia="Calibri" w:hAnsi="Calibri"/>
          <w:sz w:val="16"/>
          <w:szCs w:val="16"/>
        </w:rPr>
      </w:pPr>
      <w:r w:rsidDel="00000000" w:rsidR="00000000" w:rsidRPr="00000000">
        <w:rPr>
          <w:rtl w:val="0"/>
        </w:rPr>
      </w:r>
    </w:p>
    <w:tbl>
      <w:tblPr>
        <w:tblStyle w:val="Table3"/>
        <w:tblW w:w="102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29"/>
        <w:gridCol w:w="8806"/>
        <w:tblGridChange w:id="0">
          <w:tblGrid>
            <w:gridCol w:w="1429"/>
            <w:gridCol w:w="8806"/>
          </w:tblGrid>
        </w:tblGridChange>
      </w:tblGrid>
      <w:tr>
        <w:trPr>
          <w:cantSplit w:val="0"/>
          <w:trHeight w:val="527" w:hRule="atLeast"/>
          <w:tblHeader w:val="0"/>
        </w:trPr>
        <w:tc>
          <w:tcPr>
            <w:shd w:fill="auto" w:val="clear"/>
          </w:tcPr>
          <w:p w:rsidR="00000000" w:rsidDel="00000000" w:rsidP="00000000" w:rsidRDefault="00000000" w:rsidRPr="00000000" w14:paraId="00000022">
            <w:pPr>
              <w:spacing w:before="40" w:line="257" w:lineRule="auto"/>
              <w:rPr>
                <w:rFonts w:ascii="Calibri" w:cs="Calibri" w:eastAsia="Calibri" w:hAnsi="Calibri"/>
                <w:b w:val="1"/>
              </w:rPr>
            </w:pPr>
            <w:r w:rsidDel="00000000" w:rsidR="00000000" w:rsidRPr="00000000">
              <w:rPr>
                <w:rFonts w:ascii="Calibri" w:cs="Calibri" w:eastAsia="Calibri" w:hAnsi="Calibri"/>
                <w:b w:val="1"/>
                <w:rtl w:val="0"/>
              </w:rPr>
              <w:t xml:space="preserve">Visit Type</w:t>
            </w:r>
          </w:p>
        </w:tc>
        <w:tc>
          <w:tcPr>
            <w:shd w:fill="auto" w:val="clear"/>
          </w:tcPr>
          <w:p w:rsidR="00000000" w:rsidDel="00000000" w:rsidP="00000000" w:rsidRDefault="00000000" w:rsidRPr="00000000" w14:paraId="00000023">
            <w:pPr>
              <w:spacing w:before="40" w:line="257" w:lineRule="auto"/>
              <w:rPr>
                <w:rFonts w:ascii="Calibri" w:cs="Calibri" w:eastAsia="Calibri" w:hAnsi="Calibri"/>
                <w:b w:val="1"/>
              </w:rPr>
            </w:pPr>
            <w:r w:rsidDel="00000000" w:rsidR="00000000" w:rsidRPr="00000000">
              <w:rPr>
                <w:rFonts w:ascii="Calibri" w:cs="Calibri" w:eastAsia="Calibri" w:hAnsi="Calibri"/>
                <w:b w:val="1"/>
                <w:rtl w:val="0"/>
              </w:rPr>
              <w:t xml:space="preserve"> Initial Assessment Visit (IAV)</w:t>
            </w:r>
          </w:p>
          <w:p w:rsidR="00000000" w:rsidDel="00000000" w:rsidP="00000000" w:rsidRDefault="00000000" w:rsidRPr="00000000" w14:paraId="00000024">
            <w:pPr>
              <w:spacing w:before="40" w:line="257" w:lineRule="auto"/>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tbl>
      <w:tblPr>
        <w:tblStyle w:val="Table4"/>
        <w:tblW w:w="10206.0" w:type="dxa"/>
        <w:jc w:val="left"/>
        <w:tblInd w:w="-575.0" w:type="dxa"/>
        <w:tblBorders>
          <w:top w:color="000000" w:space="0" w:sz="6" w:val="single"/>
          <w:left w:color="000000" w:space="0" w:sz="6" w:val="single"/>
          <w:bottom w:color="000000" w:space="0" w:sz="6" w:val="single"/>
          <w:right w:color="000000" w:space="0" w:sz="6" w:val="single"/>
        </w:tblBorders>
        <w:tblLayout w:type="fixed"/>
        <w:tblLook w:val="0400"/>
      </w:tblPr>
      <w:tblGrid>
        <w:gridCol w:w="3261"/>
        <w:gridCol w:w="3402"/>
        <w:gridCol w:w="3543"/>
        <w:tblGridChange w:id="0">
          <w:tblGrid>
            <w:gridCol w:w="3261"/>
            <w:gridCol w:w="3402"/>
            <w:gridCol w:w="3543"/>
          </w:tblGrid>
        </w:tblGridChange>
      </w:tblGrid>
      <w:tr>
        <w:trPr>
          <w:cantSplit w:val="0"/>
          <w:trHeight w:val="195" w:hRule="atLeast"/>
          <w:tblHeader w:val="0"/>
        </w:trPr>
        <w:tc>
          <w:tcPr>
            <w:gridSpan w:val="3"/>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Assessor spoke to the following people </w:t>
            </w:r>
            <w:r w:rsidDel="00000000" w:rsidR="00000000" w:rsidRPr="00000000">
              <w:rPr>
                <w:rtl w:val="0"/>
              </w:rPr>
            </w:r>
          </w:p>
        </w:tc>
      </w:tr>
      <w:tr>
        <w:trPr>
          <w:cantSplit w:val="0"/>
          <w:trHeight w:val="129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d4c9c"/>
                <w:sz w:val="24"/>
                <w:szCs w:val="24"/>
                <w:u w:val="none"/>
                <w:shd w:fill="auto" w:val="clear"/>
                <w:vertAlign w:val="baseline"/>
              </w:rPr>
            </w:pPr>
            <w:r w:rsidDel="00000000" w:rsidR="00000000" w:rsidRPr="00000000">
              <w:rPr>
                <w:rFonts w:ascii="Calibri" w:cs="Calibri" w:eastAsia="Calibri" w:hAnsi="Calibri"/>
                <w:b w:val="1"/>
                <w:i w:val="0"/>
                <w:smallCaps w:val="0"/>
                <w:strike w:val="0"/>
                <w:color w:val="0d4c9c"/>
                <w:sz w:val="24"/>
                <w:szCs w:val="24"/>
                <w:u w:val="none"/>
                <w:shd w:fill="auto" w:val="clear"/>
                <w:vertAlign w:val="baseline"/>
                <w:rtl w:val="0"/>
              </w:rPr>
              <w:t xml:space="preserve">Interim Head of School</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YES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d4c9c"/>
                <w:sz w:val="24"/>
                <w:szCs w:val="24"/>
                <w:u w:val="none"/>
                <w:shd w:fill="auto" w:val="clear"/>
                <w:vertAlign w:val="baseline"/>
              </w:rPr>
            </w:pPr>
            <w:r w:rsidDel="00000000" w:rsidR="00000000" w:rsidRPr="00000000">
              <w:rPr>
                <w:rFonts w:ascii="Calibri" w:cs="Calibri" w:eastAsia="Calibri" w:hAnsi="Calibri"/>
                <w:b w:val="1"/>
                <w:i w:val="0"/>
                <w:smallCaps w:val="0"/>
                <w:strike w:val="0"/>
                <w:color w:val="0d4c9c"/>
                <w:sz w:val="24"/>
                <w:szCs w:val="24"/>
                <w:u w:val="none"/>
                <w:shd w:fill="auto" w:val="clear"/>
                <w:vertAlign w:val="baseline"/>
                <w:rtl w:val="0"/>
              </w:rPr>
              <w:t xml:space="preserve">YES Assistant Headteacher / SENDCo / Early Years teacher (reception)</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d4c9c"/>
                <w:sz w:val="24"/>
                <w:szCs w:val="24"/>
                <w:u w:val="none"/>
                <w:shd w:fill="auto" w:val="clear"/>
                <w:vertAlign w:val="baseline"/>
              </w:rPr>
            </w:pPr>
            <w:r w:rsidDel="00000000" w:rsidR="00000000" w:rsidRPr="00000000">
              <w:rPr>
                <w:rFonts w:ascii="Calibri" w:cs="Calibri" w:eastAsia="Calibri" w:hAnsi="Calibri"/>
                <w:b w:val="1"/>
                <w:i w:val="0"/>
                <w:smallCaps w:val="0"/>
                <w:strike w:val="0"/>
                <w:color w:val="0d4c9c"/>
                <w:sz w:val="24"/>
                <w:szCs w:val="24"/>
                <w:u w:val="none"/>
                <w:shd w:fill="auto" w:val="clear"/>
                <w:vertAlign w:val="baseline"/>
                <w:rtl w:val="0"/>
              </w:rPr>
              <w:t xml:space="preserve">Nursery Manager</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YES</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ribal Cooper Hewitt" w:cs="Tribal Cooper Hewitt" w:eastAsia="Tribal Cooper Hewitt" w:hAnsi="Tribal Cooper Hewitt"/>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cantSplit w:val="0"/>
          <w:trHeight w:val="784"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d4c9c"/>
                <w:sz w:val="24"/>
                <w:szCs w:val="24"/>
                <w:u w:val="none"/>
                <w:shd w:fill="auto" w:val="clear"/>
                <w:vertAlign w:val="baseline"/>
              </w:rPr>
            </w:pPr>
            <w:r w:rsidDel="00000000" w:rsidR="00000000" w:rsidRPr="00000000">
              <w:rPr>
                <w:rFonts w:ascii="Calibri" w:cs="Calibri" w:eastAsia="Calibri" w:hAnsi="Calibri"/>
                <w:b w:val="1"/>
                <w:i w:val="0"/>
                <w:smallCaps w:val="0"/>
                <w:strike w:val="0"/>
                <w:color w:val="0d4c9c"/>
                <w:sz w:val="24"/>
                <w:szCs w:val="24"/>
                <w:u w:val="none"/>
                <w:shd w:fill="auto" w:val="clear"/>
                <w:vertAlign w:val="baseline"/>
                <w:rtl w:val="0"/>
              </w:rPr>
              <w:t xml:space="preserve">Reception teacher / Art leader</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YES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d4c9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d4c9c"/>
                <w:sz w:val="24"/>
                <w:szCs w:val="24"/>
                <w:u w:val="none"/>
                <w:shd w:fill="auto" w:val="clear"/>
                <w:vertAlign w:val="baseline"/>
              </w:rPr>
            </w:pPr>
            <w:r w:rsidDel="00000000" w:rsidR="00000000" w:rsidRPr="00000000">
              <w:rPr>
                <w:rFonts w:ascii="Calibri" w:cs="Calibri" w:eastAsia="Calibri" w:hAnsi="Calibri"/>
                <w:b w:val="1"/>
                <w:i w:val="0"/>
                <w:smallCaps w:val="0"/>
                <w:strike w:val="0"/>
                <w:color w:val="0d4c9c"/>
                <w:sz w:val="24"/>
                <w:szCs w:val="24"/>
                <w:u w:val="none"/>
                <w:shd w:fill="auto" w:val="clear"/>
                <w:vertAlign w:val="baseline"/>
                <w:rtl w:val="0"/>
              </w:rPr>
              <w:t xml:space="preserve">Early Years / Year lead teacher</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YES</w:t>
            </w:r>
          </w:p>
          <w:p w:rsidR="00000000" w:rsidDel="00000000" w:rsidP="00000000" w:rsidRDefault="00000000" w:rsidRPr="00000000" w14:paraId="0000003A">
            <w:pPr>
              <w:pStyle w:val="Title"/>
              <w:spacing w:after="0" w:before="40" w:line="257"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3C">
            <w:pPr>
              <w:pStyle w:val="Title"/>
              <w:spacing w:after="0" w:before="0" w:line="257" w:lineRule="auto"/>
              <w:rPr>
                <w:rFonts w:ascii="Calibri" w:cs="Calibri" w:eastAsia="Calibri" w:hAnsi="Calibri"/>
                <w:color w:val="0d4c9c"/>
                <w:sz w:val="24"/>
                <w:szCs w:val="24"/>
              </w:rPr>
            </w:pPr>
            <w:r w:rsidDel="00000000" w:rsidR="00000000" w:rsidRPr="00000000">
              <w:rPr>
                <w:rFonts w:ascii="Calibri" w:cs="Calibri" w:eastAsia="Calibri" w:hAnsi="Calibri"/>
                <w:color w:val="0d4c9c"/>
                <w:sz w:val="24"/>
                <w:szCs w:val="24"/>
                <w:rtl w:val="0"/>
              </w:rPr>
              <w:t xml:space="preserve">Parent representatives</w:t>
            </w:r>
          </w:p>
          <w:p w:rsidR="00000000" w:rsidDel="00000000" w:rsidP="00000000" w:rsidRDefault="00000000" w:rsidRPr="00000000" w14:paraId="0000003D">
            <w:pPr>
              <w:pStyle w:val="Title"/>
              <w:spacing w:after="0" w:before="0" w:line="257"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t>
            </w:r>
          </w:p>
          <w:p w:rsidR="00000000" w:rsidDel="00000000" w:rsidP="00000000" w:rsidRDefault="00000000" w:rsidRPr="00000000" w14:paraId="0000003E">
            <w:pPr>
              <w:pStyle w:val="Title"/>
              <w:spacing w:after="0" w:before="0" w:line="257" w:lineRule="auto"/>
              <w:rPr>
                <w:rFonts w:ascii="Calibri" w:cs="Calibri" w:eastAsia="Calibri" w:hAnsi="Calibri"/>
                <w:color w:val="0d4c9c"/>
                <w:sz w:val="24"/>
                <w:szCs w:val="24"/>
              </w:rPr>
            </w:pPr>
            <w:r w:rsidDel="00000000" w:rsidR="00000000" w:rsidRPr="00000000">
              <w:rPr>
                <w:rFonts w:ascii="Calibri" w:cs="Calibri" w:eastAsia="Calibri" w:hAnsi="Calibri"/>
                <w:color w:val="0d4c9c"/>
                <w:sz w:val="24"/>
                <w:szCs w:val="24"/>
                <w:rtl w:val="0"/>
              </w:rPr>
              <w:t xml:space="preserve">Governor/Trustee  </w:t>
            </w:r>
          </w:p>
          <w:p w:rsidR="00000000" w:rsidDel="00000000" w:rsidP="00000000" w:rsidRDefault="00000000" w:rsidRPr="00000000" w14:paraId="0000003F">
            <w:pPr>
              <w:pStyle w:val="Title"/>
              <w:spacing w:after="0" w:before="0" w:line="257"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41">
      <w:pPr>
        <w:spacing w:before="40" w:line="257" w:lineRule="auto"/>
        <w:rPr>
          <w:rFonts w:ascii="Calibri" w:cs="Calibri" w:eastAsia="Calibri" w:hAnsi="Calibri"/>
          <w:b w:val="1"/>
        </w:rPr>
      </w:pPr>
      <w:r w:rsidDel="00000000" w:rsidR="00000000" w:rsidRPr="00000000">
        <w:rPr>
          <w:rtl w:val="0"/>
        </w:rPr>
      </w:r>
    </w:p>
    <w:tbl>
      <w:tblPr>
        <w:tblStyle w:val="Table5"/>
        <w:tblW w:w="102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35"/>
        <w:tblGridChange w:id="0">
          <w:tblGrid>
            <w:gridCol w:w="10235"/>
          </w:tblGrid>
        </w:tblGridChange>
      </w:tblGrid>
      <w:tr>
        <w:trPr>
          <w:cantSplit w:val="0"/>
          <w:trHeight w:val="2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pStyle w:val="Title"/>
              <w:spacing w:after="0" w:before="40" w:line="257" w:lineRule="auto"/>
              <w:rPr>
                <w:rFonts w:ascii="Calibri" w:cs="Calibri" w:eastAsia="Calibri" w:hAnsi="Calibri"/>
                <w:color w:val="0d4c9c"/>
                <w:sz w:val="24"/>
                <w:szCs w:val="24"/>
              </w:rPr>
            </w:pPr>
            <w:r w:rsidDel="00000000" w:rsidR="00000000" w:rsidRPr="00000000">
              <w:rPr>
                <w:rFonts w:ascii="Calibri" w:cs="Calibri" w:eastAsia="Calibri" w:hAnsi="Calibri"/>
                <w:sz w:val="24"/>
                <w:szCs w:val="24"/>
                <w:rtl w:val="0"/>
              </w:rPr>
              <w:t xml:space="preserve">The Assessor spoke to the following people:</w:t>
            </w:r>
            <w:r w:rsidDel="00000000" w:rsidR="00000000" w:rsidRPr="00000000">
              <w:rPr>
                <w:rtl w:val="0"/>
              </w:rPr>
            </w:r>
          </w:p>
        </w:tc>
      </w:tr>
    </w:tbl>
    <w:p w:rsidR="00000000" w:rsidDel="00000000" w:rsidP="00000000" w:rsidRDefault="00000000" w:rsidRPr="00000000" w14:paraId="00000043">
      <w:pPr>
        <w:spacing w:before="40" w:line="257"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44">
      <w:pPr>
        <w:spacing w:before="40" w:line="257" w:lineRule="auto"/>
        <w:rPr>
          <w:rFonts w:ascii="Calibri" w:cs="Calibri" w:eastAsia="Calibri" w:hAnsi="Calibri"/>
          <w:sz w:val="16"/>
          <w:szCs w:val="16"/>
        </w:rPr>
      </w:pPr>
      <w:r w:rsidDel="00000000" w:rsidR="00000000" w:rsidRPr="00000000">
        <w:rPr>
          <w:rtl w:val="0"/>
        </w:rPr>
      </w:r>
    </w:p>
    <w:tbl>
      <w:tblPr>
        <w:tblStyle w:val="Table6"/>
        <w:tblW w:w="102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70"/>
        <w:gridCol w:w="5765"/>
        <w:tblGridChange w:id="0">
          <w:tblGrid>
            <w:gridCol w:w="4470"/>
            <w:gridCol w:w="5765"/>
          </w:tblGrid>
        </w:tblGridChange>
      </w:tblGrid>
      <w:tr>
        <w:trPr>
          <w:cantSplit w:val="0"/>
          <w:trHeight w:val="631" w:hRule="atLeast"/>
          <w:tblHeader w:val="0"/>
        </w:trPr>
        <w:tc>
          <w:tcPr>
            <w:shd w:fill="auto" w:val="clear"/>
          </w:tcPr>
          <w:p w:rsidR="00000000" w:rsidDel="00000000" w:rsidP="00000000" w:rsidRDefault="00000000" w:rsidRPr="00000000" w14:paraId="00000045">
            <w:pPr>
              <w:spacing w:before="40" w:line="257" w:lineRule="auto"/>
              <w:rPr>
                <w:rFonts w:ascii="Calibri" w:cs="Calibri" w:eastAsia="Calibri" w:hAnsi="Calibri"/>
                <w:b w:val="1"/>
              </w:rPr>
            </w:pPr>
            <w:r w:rsidDel="00000000" w:rsidR="00000000" w:rsidRPr="00000000">
              <w:rPr>
                <w:rFonts w:ascii="Calibri" w:cs="Calibri" w:eastAsia="Calibri" w:hAnsi="Calibri"/>
                <w:b w:val="1"/>
                <w:rtl w:val="0"/>
              </w:rPr>
              <w:t xml:space="preserve">Does the school meet the requirements of the Early Years Quality Mark?  </w:t>
            </w:r>
          </w:p>
          <w:p w:rsidR="00000000" w:rsidDel="00000000" w:rsidP="00000000" w:rsidRDefault="00000000" w:rsidRPr="00000000" w14:paraId="00000046">
            <w:pPr>
              <w:spacing w:before="40" w:line="257" w:lineRule="auto"/>
              <w:rPr>
                <w:rFonts w:ascii="Calibri" w:cs="Calibri" w:eastAsia="Calibri" w:hAnsi="Calibri"/>
                <w:b w:val="1"/>
                <w:sz w:val="22"/>
                <w:szCs w:val="22"/>
              </w:rPr>
            </w:pPr>
            <w:r w:rsidDel="00000000" w:rsidR="00000000" w:rsidRPr="00000000">
              <w:rPr>
                <w:rFonts w:ascii="Calibri" w:cs="Calibri" w:eastAsia="Calibri" w:hAnsi="Calibri"/>
                <w:b w:val="1"/>
                <w:rtl w:val="0"/>
              </w:rPr>
              <w:t xml:space="preserve">YES</w:t>
            </w: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48">
            <w:pPr>
              <w:spacing w:before="40" w:line="257" w:lineRule="auto"/>
              <w:rPr/>
            </w:pPr>
            <w:r w:rsidDel="00000000" w:rsidR="00000000" w:rsidRPr="00000000">
              <w:rPr>
                <w:rFonts w:ascii="Calibri" w:cs="Calibri" w:eastAsia="Calibri" w:hAnsi="Calibri"/>
                <w:b w:val="1"/>
                <w:rtl w:val="0"/>
              </w:rPr>
              <w:t xml:space="preserve">‘Learning Walk’ completed?</w:t>
            </w:r>
            <w:r w:rsidDel="00000000" w:rsidR="00000000" w:rsidRPr="00000000">
              <w:rPr>
                <w:rtl w:val="0"/>
              </w:rPr>
              <w:t xml:space="preserve"> </w:t>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40" w:line="257"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VIRTUAL VISIT - Video and photographic evidence provided by the school </w:t>
            </w:r>
            <w:r w:rsidDel="00000000" w:rsidR="00000000" w:rsidRPr="00000000">
              <w:rPr>
                <w:rtl w:val="0"/>
              </w:rPr>
            </w:r>
          </w:p>
          <w:p w:rsidR="00000000" w:rsidDel="00000000" w:rsidP="00000000" w:rsidRDefault="00000000" w:rsidRPr="00000000" w14:paraId="0000004A">
            <w:pPr>
              <w:spacing w:before="40" w:line="257" w:lineRule="auto"/>
              <w:rPr>
                <w:rFonts w:ascii="Calibri" w:cs="Calibri" w:eastAsia="Calibri" w:hAnsi="Calibri"/>
                <w:i w:val="1"/>
                <w:sz w:val="22"/>
                <w:szCs w:val="22"/>
              </w:rPr>
            </w:pPr>
            <w:r w:rsidDel="00000000" w:rsidR="00000000" w:rsidRPr="00000000">
              <w:rPr>
                <w:rtl w:val="0"/>
              </w:rPr>
            </w:r>
          </w:p>
        </w:tc>
      </w:tr>
    </w:tbl>
    <w:p w:rsidR="00000000" w:rsidDel="00000000" w:rsidP="00000000" w:rsidRDefault="00000000" w:rsidRPr="00000000" w14:paraId="0000004B">
      <w:pPr>
        <w:spacing w:before="40" w:line="257" w:lineRule="auto"/>
        <w:rPr>
          <w:rFonts w:ascii="Calibri" w:cs="Calibri" w:eastAsia="Calibri" w:hAnsi="Calibri"/>
        </w:rPr>
      </w:pPr>
      <w:r w:rsidDel="00000000" w:rsidR="00000000" w:rsidRPr="00000000">
        <w:rPr>
          <w:rtl w:val="0"/>
        </w:rPr>
      </w:r>
    </w:p>
    <w:tbl>
      <w:tblPr>
        <w:tblStyle w:val="Table7"/>
        <w:tblW w:w="102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74"/>
        <w:gridCol w:w="5761"/>
        <w:tblGridChange w:id="0">
          <w:tblGrid>
            <w:gridCol w:w="4474"/>
            <w:gridCol w:w="5761"/>
          </w:tblGrid>
        </w:tblGridChange>
      </w:tblGrid>
      <w:tr>
        <w:trPr>
          <w:cantSplit w:val="0"/>
          <w:trHeight w:val="1304" w:hRule="atLeast"/>
          <w:tblHeader w:val="0"/>
        </w:trPr>
        <w:tc>
          <w:tcPr>
            <w:shd w:fill="auto" w:val="clear"/>
          </w:tcPr>
          <w:p w:rsidR="00000000" w:rsidDel="00000000" w:rsidP="00000000" w:rsidRDefault="00000000" w:rsidRPr="00000000" w14:paraId="0000004C">
            <w:pPr>
              <w:rPr>
                <w:rFonts w:ascii="Calibri" w:cs="Calibri" w:eastAsia="Calibri" w:hAnsi="Calibri"/>
                <w:b w:val="1"/>
              </w:rPr>
            </w:pPr>
            <w:r w:rsidDel="00000000" w:rsidR="00000000" w:rsidRPr="00000000">
              <w:rPr>
                <w:rFonts w:ascii="Calibri" w:cs="Calibri" w:eastAsia="Calibri" w:hAnsi="Calibri"/>
                <w:b w:val="1"/>
                <w:rtl w:val="0"/>
              </w:rPr>
              <w:t xml:space="preserve">List of development points from the previous report and the resulting action taken, if appropriate: </w:t>
            </w:r>
          </w:p>
          <w:p w:rsidR="00000000" w:rsidDel="00000000" w:rsidP="00000000" w:rsidRDefault="00000000" w:rsidRPr="00000000" w14:paraId="0000004D">
            <w:pPr>
              <w:rPr>
                <w:rFonts w:ascii="Calibri" w:cs="Calibri" w:eastAsia="Calibri" w:hAnsi="Calibri"/>
              </w:rPr>
            </w:pPr>
            <w:r w:rsidDel="00000000" w:rsidR="00000000" w:rsidRPr="00000000">
              <w:rPr>
                <w:rFonts w:ascii="Calibri" w:cs="Calibri" w:eastAsia="Calibri" w:hAnsi="Calibri"/>
                <w:b w:val="1"/>
                <w:rtl w:val="0"/>
              </w:rPr>
              <w:t xml:space="preserve">N/A</w:t>
            </w:r>
            <w:r w:rsidDel="00000000" w:rsidR="00000000" w:rsidRPr="00000000">
              <w:rPr>
                <w:rFonts w:ascii="Calibri" w:cs="Calibri" w:eastAsia="Calibri" w:hAnsi="Calibri"/>
                <w:rtl w:val="0"/>
              </w:rPr>
              <w:t xml:space="preserve"> </w:t>
            </w:r>
          </w:p>
          <w:p w:rsidR="00000000" w:rsidDel="00000000" w:rsidP="00000000" w:rsidRDefault="00000000" w:rsidRPr="00000000" w14:paraId="0000004E">
            <w:pPr>
              <w:rPr>
                <w:rFonts w:ascii="Calibri" w:cs="Calibri" w:eastAsia="Calibri" w:hAnsi="Calibri"/>
              </w:rPr>
            </w:pPr>
            <w:r w:rsidDel="00000000" w:rsidR="00000000" w:rsidRPr="00000000">
              <w:rPr>
                <w:rtl w:val="0"/>
              </w:rPr>
            </w:r>
          </w:p>
          <w:p w:rsidR="00000000" w:rsidDel="00000000" w:rsidP="00000000" w:rsidRDefault="00000000" w:rsidRPr="00000000" w14:paraId="0000004F">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50">
            <w:pPr>
              <w:rPr>
                <w:rFonts w:ascii="Calibri" w:cs="Calibri" w:eastAsia="Calibri" w:hAnsi="Calibri"/>
                <w:b w:val="1"/>
                <w:i w:val="1"/>
                <w:color w:val="0d4c9c"/>
              </w:rPr>
            </w:pPr>
            <w:r w:rsidDel="00000000" w:rsidR="00000000" w:rsidRPr="00000000">
              <w:rPr>
                <w:rtl w:val="0"/>
              </w:rPr>
            </w:r>
          </w:p>
        </w:tc>
        <w:tc>
          <w:tcPr>
            <w:shd w:fill="auto" w:val="clear"/>
          </w:tcPr>
          <w:p w:rsidR="00000000" w:rsidDel="00000000" w:rsidP="00000000" w:rsidRDefault="00000000" w:rsidRPr="00000000" w14:paraId="00000051">
            <w:pPr>
              <w:spacing w:before="40" w:line="257" w:lineRule="auto"/>
              <w:rPr>
                <w:rFonts w:ascii="Calibri" w:cs="Calibri" w:eastAsia="Calibri" w:hAnsi="Calibri"/>
                <w:b w:val="1"/>
              </w:rPr>
            </w:pPr>
            <w:r w:rsidDel="00000000" w:rsidR="00000000" w:rsidRPr="00000000">
              <w:rPr>
                <w:rFonts w:ascii="Calibri" w:cs="Calibri" w:eastAsia="Calibri" w:hAnsi="Calibri"/>
                <w:b w:val="1"/>
                <w:rtl w:val="0"/>
              </w:rPr>
              <w:t xml:space="preserve">List any noteworthy evidence  </w:t>
            </w:r>
          </w:p>
          <w:p w:rsidR="00000000" w:rsidDel="00000000" w:rsidP="00000000" w:rsidRDefault="00000000" w:rsidRPr="00000000" w14:paraId="000000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40" w:line="257"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Effective leadership and positive partnerships for improvement lead to well-organised provision for the Early Years children;</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7"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Expertise in the implementation of the current Early Years Foundation Stage is set within holistic and inclusive approaches;</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7"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clear demonstration of a safe and secure environment in which children receive purposeful support for all aspects of learning and development.</w:t>
            </w:r>
            <w:r w:rsidDel="00000000" w:rsidR="00000000" w:rsidRPr="00000000">
              <w:rPr>
                <w:rtl w:val="0"/>
              </w:rPr>
            </w:r>
          </w:p>
        </w:tc>
      </w:tr>
    </w:tbl>
    <w:p w:rsidR="00000000" w:rsidDel="00000000" w:rsidP="00000000" w:rsidRDefault="00000000" w:rsidRPr="00000000" w14:paraId="00000055">
      <w:pPr>
        <w:spacing w:before="40" w:line="257" w:lineRule="auto"/>
        <w:rPr>
          <w:rFonts w:ascii="Calibri" w:cs="Calibri" w:eastAsia="Calibri" w:hAnsi="Calibri"/>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bl>
      <w:tblPr>
        <w:tblStyle w:val="Table8"/>
        <w:tblW w:w="102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35"/>
        <w:tblGridChange w:id="0">
          <w:tblGrid>
            <w:gridCol w:w="10235"/>
          </w:tblGrid>
        </w:tblGridChange>
      </w:tblGrid>
      <w:tr>
        <w:trPr>
          <w:cantSplit w:val="0"/>
          <w:trHeight w:val="416" w:hRule="atLeast"/>
          <w:tblHeader w:val="0"/>
        </w:trPr>
        <w:tc>
          <w:tcPr>
            <w:shd w:fill="auto" w:val="clear"/>
          </w:tcPr>
          <w:p w:rsidR="00000000" w:rsidDel="00000000" w:rsidP="00000000" w:rsidRDefault="00000000" w:rsidRPr="00000000" w14:paraId="00000057">
            <w:pPr>
              <w:spacing w:before="40" w:line="257" w:lineRule="auto"/>
              <w:rPr>
                <w:rFonts w:ascii="Calibri" w:cs="Calibri" w:eastAsia="Calibri" w:hAnsi="Calibri"/>
                <w:b w:val="1"/>
              </w:rPr>
            </w:pPr>
            <w:r w:rsidDel="00000000" w:rsidR="00000000" w:rsidRPr="00000000">
              <w:rPr>
                <w:rFonts w:ascii="Calibri" w:cs="Calibri" w:eastAsia="Calibri" w:hAnsi="Calibri"/>
                <w:b w:val="1"/>
                <w:rtl w:val="0"/>
              </w:rPr>
              <w:t xml:space="preserve">Suggested areas for development in preparation for the next visit based upon the 10 Elements of the Quality Mark, with clear indication to which elements the development is referring</w:t>
            </w:r>
          </w:p>
          <w:p w:rsidR="00000000" w:rsidDel="00000000" w:rsidP="00000000" w:rsidRDefault="00000000" w:rsidRPr="00000000" w14:paraId="00000058">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Building on the school’s strengths</w:t>
            </w:r>
          </w:p>
          <w:p w:rsidR="00000000" w:rsidDel="00000000" w:rsidP="00000000" w:rsidRDefault="00000000" w:rsidRPr="00000000" w14:paraId="0000005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fully embed processes and procedures in Early Years provision to ensure consistency and to monitor impact through children’s outcomes in achieving the ELGs in Communication and Language, Literacy and Mathematics.</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(Links to EYQM Elements 1 &amp; 10)</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further enhance the well-organised, well-resourced outdoor environment, give consideration to the judicious use of visual displays of writing and number/number patterns as models for supporting the development of the children’s early reading and writing skills and mathematical development e.g. </w:t>
            </w:r>
          </w:p>
          <w:p w:rsidR="00000000" w:rsidDel="00000000" w:rsidP="00000000" w:rsidRDefault="00000000" w:rsidRPr="00000000" w14:paraId="0000005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10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range of key words linked the progression map for phonics;</w:t>
            </w:r>
          </w:p>
          <w:p w:rsidR="00000000" w:rsidDel="00000000" w:rsidP="00000000" w:rsidRDefault="00000000" w:rsidRPr="00000000" w14:paraId="0000005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10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simple questions, as learning prompts linked to the designated spaces e.g. water, building, woodland areas;</w:t>
            </w:r>
          </w:p>
          <w:p w:rsidR="00000000" w:rsidDel="00000000" w:rsidP="00000000" w:rsidRDefault="00000000" w:rsidRPr="00000000" w14:paraId="000000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10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relevant number-related language and numbers.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(Links to QM Elements 7, 8 &amp; 10)</w:t>
            </w:r>
          </w:p>
        </w:tc>
      </w:tr>
    </w:tbl>
    <w:p w:rsidR="00000000" w:rsidDel="00000000" w:rsidP="00000000" w:rsidRDefault="00000000" w:rsidRPr="00000000" w14:paraId="00000061">
      <w:pPr>
        <w:spacing w:before="40" w:line="257" w:lineRule="auto"/>
        <w:rPr>
          <w:rFonts w:ascii="Calibri" w:cs="Calibri" w:eastAsia="Calibri" w:hAnsi="Calibri"/>
        </w:rPr>
      </w:pPr>
      <w:r w:rsidDel="00000000" w:rsidR="00000000" w:rsidRPr="00000000">
        <w:rPr>
          <w:rtl w:val="0"/>
        </w:rPr>
      </w:r>
    </w:p>
    <w:tbl>
      <w:tblPr>
        <w:tblStyle w:val="Table9"/>
        <w:tblW w:w="1020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62">
            <w:pPr>
              <w:spacing w:before="40" w:line="257" w:lineRule="auto"/>
              <w:rPr>
                <w:rFonts w:ascii="Calibri" w:cs="Calibri" w:eastAsia="Calibri" w:hAnsi="Calibri"/>
                <w:b w:val="1"/>
              </w:rPr>
            </w:pPr>
            <w:r w:rsidDel="00000000" w:rsidR="00000000" w:rsidRPr="00000000">
              <w:rPr>
                <w:rFonts w:ascii="Calibri" w:cs="Calibri" w:eastAsia="Calibri" w:hAnsi="Calibri"/>
                <w:b w:val="1"/>
                <w:rtl w:val="0"/>
              </w:rPr>
              <w:t xml:space="preserve">Summary of</w:t>
            </w:r>
            <w:r w:rsidDel="00000000" w:rsidR="00000000" w:rsidRPr="00000000">
              <w:rPr>
                <w:rFonts w:ascii="Calibri" w:cs="Calibri" w:eastAsia="Calibri" w:hAnsi="Calibri"/>
                <w:b w:val="1"/>
                <w:color w:val="0070c0"/>
                <w:rtl w:val="0"/>
              </w:rPr>
              <w:t xml:space="preserve"> </w:t>
            </w:r>
            <w:r w:rsidDel="00000000" w:rsidR="00000000" w:rsidRPr="00000000">
              <w:rPr>
                <w:rFonts w:ascii="Calibri" w:cs="Calibri" w:eastAsia="Calibri" w:hAnsi="Calibri"/>
                <w:b w:val="1"/>
                <w:rtl w:val="0"/>
              </w:rPr>
              <w:t xml:space="preserve">‘Good practice’ identified in relation to the 10 Elements of the Quality Mark:</w:t>
            </w:r>
          </w:p>
        </w:tc>
      </w:tr>
      <w:tr>
        <w:trPr>
          <w:cantSplit w:val="0"/>
          <w:tblHeader w:val="0"/>
        </w:trPr>
        <w:tc>
          <w:tcPr>
            <w:shd w:fill="auto" w:val="clear"/>
          </w:tcPr>
          <w:p w:rsidR="00000000" w:rsidDel="00000000" w:rsidP="00000000" w:rsidRDefault="00000000" w:rsidRPr="00000000" w14:paraId="00000063">
            <w:pPr>
              <w:spacing w:before="40" w:line="257"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Early Years Quality Mark Elements</w:t>
            </w:r>
          </w:p>
        </w:tc>
      </w:tr>
      <w:tr>
        <w:trPr>
          <w:cantSplit w:val="0"/>
          <w:trHeight w:val="841" w:hRule="atLeast"/>
          <w:tblHeader w:val="0"/>
        </w:trPr>
        <w:tc>
          <w:tcPr>
            <w:shd w:fill="auto" w:val="clear"/>
          </w:tcPr>
          <w:p w:rsidR="00000000" w:rsidDel="00000000" w:rsidP="00000000" w:rsidRDefault="00000000" w:rsidRPr="00000000" w14:paraId="00000064">
            <w:pPr>
              <w:spacing w:before="40" w:line="257"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1.A whole setting strategy and planning to improve young children’s abilities and achievements</w:t>
            </w:r>
          </w:p>
          <w:p w:rsidR="00000000" w:rsidDel="00000000" w:rsidP="00000000" w:rsidRDefault="00000000" w:rsidRPr="00000000" w14:paraId="000000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1"/>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School leaders at all levels provide effective strategic direction which is firmly aligned with the Early Years Foundation Stage expectations. As an early adopter school, Early Years expertise has developed and overall provision has benefitted. There is a clear view of priorities for improvement in promoting children’s knowledge, skills and understanding within the expectations of Communication and Language, Literacy and Mathematics. Consequently, robust strategic planning is established, systematically reviewed and evaluated and this leads to responsive planning.  The inclusive and positive ethos is underpinned by holistic and personalised approaches, as reflected in action plans and policies. For example, the policy for Early Years reflects the ongoing commitment to improving children’s abilities and achievements within the aspiration for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‘quality and consistency’, secure foundations, partnership working and inclusive provision’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Lines of accountability are strong, as evidenced through The Trust’s committee structure and quality assurance framework.</w:t>
            </w:r>
            <w:r w:rsidDel="00000000" w:rsidR="00000000" w:rsidRPr="00000000">
              <w:rPr>
                <w:rtl w:val="0"/>
              </w:rPr>
            </w:r>
          </w:p>
        </w:tc>
      </w:tr>
      <w:tr>
        <w:trPr>
          <w:cantSplit w:val="0"/>
          <w:trHeight w:val="1304" w:hRule="atLeast"/>
          <w:tblHeader w:val="0"/>
        </w:trPr>
        <w:tc>
          <w:tcPr>
            <w:shd w:fill="auto" w:val="clear"/>
          </w:tcPr>
          <w:p w:rsidR="00000000" w:rsidDel="00000000" w:rsidP="00000000" w:rsidRDefault="00000000" w:rsidRPr="00000000" w14:paraId="00000066">
            <w:pPr>
              <w:spacing w:before="40" w:line="257"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2.An analysis of the assessment of young children’s abilities and achievements </w:t>
            </w:r>
          </w:p>
          <w:p w:rsidR="00000000" w:rsidDel="00000000" w:rsidP="00000000" w:rsidRDefault="00000000" w:rsidRPr="00000000" w14:paraId="000000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Assessment processes and procedures are robust, which enables school leaders and Early Years practitioners to hold a view of children’s progress and attainment from starting points. Close scrutiny of baseline data, followed by regular progress conversations and checks within the cycle assessment, provide a springboard for purposeful planning and provision, set within a holistic ethos, which takes account of Personal, Social and Emotional Development, as well as literacy and mathematical competency.  Adults demonstrate an understanding of what children know, whilst taking account of any barriers to learning and development, such as those children with English as an additional language.</w:t>
            </w:r>
            <w:r w:rsidDel="00000000" w:rsidR="00000000" w:rsidRPr="00000000">
              <w:rPr>
                <w:rtl w:val="0"/>
              </w:rPr>
            </w:r>
          </w:p>
        </w:tc>
      </w:tr>
      <w:tr>
        <w:trPr>
          <w:cantSplit w:val="0"/>
          <w:trHeight w:val="1304" w:hRule="atLeast"/>
          <w:tblHeader w:val="0"/>
        </w:trPr>
        <w:tc>
          <w:tcPr>
            <w:shd w:fill="auto" w:val="clear"/>
          </w:tcPr>
          <w:p w:rsidR="00000000" w:rsidDel="00000000" w:rsidP="00000000" w:rsidRDefault="00000000" w:rsidRPr="00000000" w14:paraId="00000068">
            <w:pPr>
              <w:spacing w:before="40" w:line="257"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3.Setting appropriately high expectations for young children’s development  </w:t>
            </w:r>
          </w:p>
          <w:p w:rsidR="00000000" w:rsidDel="00000000" w:rsidP="00000000" w:rsidRDefault="00000000" w:rsidRPr="00000000" w14:paraId="000000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needs of the whole child are carefully considered when planning and organising the play-based indoor and outdoor environments because they are aligned with the principles of the statutory EYFS framework and supported by up-to-date guidance documents. Consequently, continuous provision is set within the context of high expectations and embedded within assessment for learning principles. For example, both the indoor and outdoor environments offer positive and exciting exploratory opportunities to empower young learners in the development of communication, language, literacy and mathematics, as well as the other areas of learning and development.</w:t>
            </w:r>
            <w:r w:rsidDel="00000000" w:rsidR="00000000" w:rsidRPr="00000000">
              <w:rPr>
                <w:rtl w:val="0"/>
              </w:rPr>
            </w:r>
          </w:p>
        </w:tc>
      </w:tr>
      <w:tr>
        <w:trPr>
          <w:cantSplit w:val="0"/>
          <w:trHeight w:val="1304" w:hRule="atLeast"/>
          <w:tblHeader w:val="0"/>
        </w:trPr>
        <w:tc>
          <w:tcPr>
            <w:shd w:fill="auto" w:val="clear"/>
          </w:tcPr>
          <w:p w:rsidR="00000000" w:rsidDel="00000000" w:rsidP="00000000" w:rsidRDefault="00000000" w:rsidRPr="00000000" w14:paraId="0000006A">
            <w:pPr>
              <w:spacing w:before="40" w:line="257"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4.Planning ‘next steps’ in learning for young children’s development </w:t>
            </w:r>
          </w:p>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Communication within the school team is an element of effectiveness. The views of the unique child are valued and these help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inform next steps. Positive communication with the home is seen as a priority in the sharing of themes and expectations and the ‘WOW moments’ and so, provide ongoing dialogue between the home and school. It is also notable that the school is focused on creating its own complex needs provision which aligns with the inclusive ethos of the school.  </w:t>
            </w:r>
            <w:r w:rsidDel="00000000" w:rsidR="00000000" w:rsidRPr="00000000">
              <w:rPr>
                <w:rtl w:val="0"/>
              </w:rPr>
            </w:r>
          </w:p>
        </w:tc>
      </w:tr>
      <w:tr>
        <w:trPr>
          <w:cantSplit w:val="0"/>
          <w:trHeight w:val="841" w:hRule="atLeast"/>
          <w:tblHeader w:val="0"/>
        </w:trPr>
        <w:tc>
          <w:tcPr>
            <w:shd w:fill="auto" w:val="clear"/>
          </w:tcPr>
          <w:p w:rsidR="00000000" w:rsidDel="00000000" w:rsidP="00000000" w:rsidRDefault="00000000" w:rsidRPr="00000000" w14:paraId="0000006C">
            <w:pPr>
              <w:spacing w:before="40" w:line="257"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5.Regular review of progress made by all children</w:t>
            </w:r>
          </w:p>
          <w:p w:rsidR="00000000" w:rsidDel="00000000" w:rsidP="00000000" w:rsidRDefault="00000000" w:rsidRPr="00000000" w14:paraId="0000006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40" w:line="24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Regular, intuitive review of progress is a collaborative process at Grove House, through which parents and carers are welcomed on a regular basis for their contributions. The collaborative nature of discussion and analysis promotes a positive climate for understanding the rates of progress and achievement of each child.  It is evident from discussion that members of the school team with whom the assessor met have a clear understanding of the specific needs of the individual, as well as high aspirations in relation to age-related expectations. For example, the close tracking of phonic progress through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Read Write Inc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means that teaching can be organised into small groups.  Gaps in learning are quickly identified and addressed.  Consequently, children are supported to achieve smaller steps to success.  </w:t>
            </w:r>
            <w:r w:rsidDel="00000000" w:rsidR="00000000" w:rsidRPr="00000000">
              <w:rPr>
                <w:rtl w:val="0"/>
              </w:rPr>
            </w:r>
          </w:p>
        </w:tc>
      </w:tr>
      <w:tr>
        <w:trPr>
          <w:cantSplit w:val="0"/>
          <w:trHeight w:val="1304" w:hRule="atLeast"/>
          <w:tblHeader w:val="0"/>
        </w:trPr>
        <w:tc>
          <w:tcPr>
            <w:shd w:fill="auto" w:val="clear"/>
          </w:tcPr>
          <w:p w:rsidR="00000000" w:rsidDel="00000000" w:rsidP="00000000" w:rsidRDefault="00000000" w:rsidRPr="00000000" w14:paraId="0000006E">
            <w:pPr>
              <w:spacing w:before="40" w:line="257"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6.A commitment to improving the skills of all practitioners  </w:t>
            </w:r>
          </w:p>
          <w:p w:rsidR="00000000" w:rsidDel="00000000" w:rsidP="00000000" w:rsidRDefault="00000000" w:rsidRPr="00000000" w14:paraId="0000006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drive for continuous improvement leads to relevant professional development programme in line with priorities, which importantly, promotes shared understanding across the relatively newly established Early Years team.  Activity and actions ae linked to the appraisal cycle. External professionals are valued for their expertise and advice, and the focused work with the Bradford Birth to 19 Early Years Hub provides opportunities for sharing practice within and across schools. In-school training is welcomed, as a platform for increasing knowledge and expertise in this energised learning community.</w:t>
            </w:r>
          </w:p>
        </w:tc>
      </w:tr>
      <w:tr>
        <w:trPr>
          <w:cantSplit w:val="0"/>
          <w:trHeight w:val="1304" w:hRule="atLeast"/>
          <w:tblHeader w:val="0"/>
        </w:trPr>
        <w:tc>
          <w:tcPr>
            <w:shd w:fill="auto" w:val="clear"/>
          </w:tcPr>
          <w:p w:rsidR="00000000" w:rsidDel="00000000" w:rsidP="00000000" w:rsidRDefault="00000000" w:rsidRPr="00000000" w14:paraId="00000070">
            <w:pPr>
              <w:spacing w:before="40" w:line="257"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7.A balanced use of child-initiated and adult guided play-based learning</w:t>
            </w:r>
          </w:p>
          <w:p w:rsidR="00000000" w:rsidDel="00000000" w:rsidP="00000000" w:rsidRDefault="00000000" w:rsidRPr="00000000" w14:paraId="0000007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a result of thoughtful and robust responsive planning and organisation there is balanced use of the indoor and outdoor environments, involving child-initiated and adult guided play-based learning. Wide-ranging experiences encourage children’s confidence and competence. For example, the assessor observed children who were engaged in collaborative, exploratory and independent outdoor activity. Classrooms also encourage independence through daily routines, with the expectation that children will take ownership of their learning spaces. </w:t>
            </w:r>
            <w:r w:rsidDel="00000000" w:rsidR="00000000" w:rsidRPr="00000000">
              <w:rPr>
                <w:rtl w:val="0"/>
              </w:rPr>
            </w:r>
          </w:p>
        </w:tc>
      </w:tr>
      <w:tr>
        <w:trPr>
          <w:cantSplit w:val="0"/>
          <w:trHeight w:val="58" w:hRule="atLeast"/>
          <w:tblHeader w:val="0"/>
        </w:trPr>
        <w:tc>
          <w:tcPr>
            <w:shd w:fill="auto" w:val="clear"/>
          </w:tcPr>
          <w:p w:rsidR="00000000" w:rsidDel="00000000" w:rsidP="00000000" w:rsidRDefault="00000000" w:rsidRPr="00000000" w14:paraId="00000072">
            <w:pPr>
              <w:spacing w:before="40" w:line="257"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8. The use of appropriate environments and resources  </w:t>
            </w:r>
          </w:p>
          <w:p w:rsidR="00000000" w:rsidDel="00000000" w:rsidP="00000000" w:rsidRDefault="00000000" w:rsidRPr="00000000" w14:paraId="0000007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operate successfully as a cohesive team within the expectations of the EYFS framework. Significant changes in the organisation of the indoor and outdoor environments have enhanced overall provision within the EYFS national expectations. The school has rightly invested in a rich variety of high-quality resources to support Communication, Language and Literacy and Mathematics, whilst taking account of the breadth of diversity and needs of the individual. Notably, the indoor environment includes wide-ranging resources and the outdoor area includes an extensive ‘forest’ area and specific learning zones through which children can access meaningful, playful learning.   Overall provision benefits from links with the Reading and Maths Hubs, the development of the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White Rose Maths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ethos and the teaching of synthetic phonics through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Read Write Inc.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tc>
      </w:tr>
      <w:tr>
        <w:trPr>
          <w:cantSplit w:val="0"/>
          <w:trHeight w:val="983" w:hRule="atLeast"/>
          <w:tblHeader w:val="0"/>
        </w:trPr>
        <w:tc>
          <w:tcPr>
            <w:shd w:fill="auto" w:val="clear"/>
          </w:tcPr>
          <w:p w:rsidR="00000000" w:rsidDel="00000000" w:rsidP="00000000" w:rsidRDefault="00000000" w:rsidRPr="00000000" w14:paraId="00000074">
            <w:pPr>
              <w:spacing w:before="40" w:line="257" w:lineRule="auto"/>
              <w:jc w:val="both"/>
              <w:rPr>
                <w:rFonts w:ascii="Calibri" w:cs="Calibri" w:eastAsia="Calibri" w:hAnsi="Calibri"/>
              </w:rPr>
            </w:pPr>
            <w:r w:rsidDel="00000000" w:rsidR="00000000" w:rsidRPr="00000000">
              <w:rPr>
                <w:rFonts w:ascii="Calibri" w:cs="Calibri" w:eastAsia="Calibri" w:hAnsi="Calibri"/>
                <w:b w:val="1"/>
                <w:rtl w:val="0"/>
              </w:rPr>
              <w:t xml:space="preserve">9.Partnership working between families, carers, practitioners and professionals in supporting young children’s learning and development   </w:t>
            </w:r>
            <w:r w:rsidDel="00000000" w:rsidR="00000000" w:rsidRPr="00000000">
              <w:rPr>
                <w:rtl w:val="0"/>
              </w:rPr>
            </w:r>
          </w:p>
          <w:p w:rsidR="00000000" w:rsidDel="00000000" w:rsidP="00000000" w:rsidRDefault="00000000" w:rsidRPr="00000000" w14:paraId="00000075">
            <w:pPr>
              <w:pStyle w:val="Title"/>
              <w:numPr>
                <w:ilvl w:val="0"/>
                <w:numId w:val="6"/>
              </w:numPr>
              <w:spacing w:after="0" w:before="0" w:line="257" w:lineRule="auto"/>
              <w:ind w:left="720" w:hanging="360"/>
              <w:jc w:val="both"/>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The school demonstrably nurtures positive partnerships between a range of stakeholders, including close alignment with the Trust, through their monitoring and advisory role.  The promotion of positive partnerships with parents and carers takes priority, as evidenced through the wealth of organised activities to support their child’s journey of learning.  The </w:t>
            </w:r>
            <w:r w:rsidDel="00000000" w:rsidR="00000000" w:rsidRPr="00000000">
              <w:rPr>
                <w:rFonts w:ascii="Calibri" w:cs="Calibri" w:eastAsia="Calibri" w:hAnsi="Calibri"/>
                <w:b w:val="0"/>
                <w:i w:val="1"/>
                <w:sz w:val="24"/>
                <w:szCs w:val="24"/>
                <w:rtl w:val="0"/>
              </w:rPr>
              <w:t xml:space="preserve">WOW</w:t>
            </w:r>
            <w:r w:rsidDel="00000000" w:rsidR="00000000" w:rsidRPr="00000000">
              <w:rPr>
                <w:rFonts w:ascii="Calibri" w:cs="Calibri" w:eastAsia="Calibri" w:hAnsi="Calibri"/>
                <w:b w:val="0"/>
                <w:sz w:val="24"/>
                <w:szCs w:val="24"/>
                <w:rtl w:val="0"/>
              </w:rPr>
              <w:t xml:space="preserve"> </w:t>
            </w:r>
            <w:r w:rsidDel="00000000" w:rsidR="00000000" w:rsidRPr="00000000">
              <w:rPr>
                <w:rFonts w:ascii="Calibri" w:cs="Calibri" w:eastAsia="Calibri" w:hAnsi="Calibri"/>
                <w:b w:val="0"/>
                <w:i w:val="1"/>
                <w:sz w:val="24"/>
                <w:szCs w:val="24"/>
                <w:rtl w:val="0"/>
              </w:rPr>
              <w:t xml:space="preserve">moments</w:t>
            </w:r>
            <w:r w:rsidDel="00000000" w:rsidR="00000000" w:rsidRPr="00000000">
              <w:rPr>
                <w:rFonts w:ascii="Calibri" w:cs="Calibri" w:eastAsia="Calibri" w:hAnsi="Calibri"/>
                <w:b w:val="0"/>
                <w:sz w:val="24"/>
                <w:szCs w:val="24"/>
                <w:rtl w:val="0"/>
              </w:rPr>
              <w:t xml:space="preserve"> demonstrate the value placed upon parents’ collaboration and weekly newsletters and workshops are a source of reciprocal communication, resulting in mutual benefit for children, the family and the setting. Induction and transition arrangements are established. </w:t>
            </w:r>
            <w:r w:rsidDel="00000000" w:rsidR="00000000" w:rsidRPr="00000000">
              <w:rPr>
                <w:rFonts w:ascii="Calibri" w:cs="Calibri" w:eastAsia="Calibri" w:hAnsi="Calibri"/>
                <w:b w:val="0"/>
                <w:color w:val="212020"/>
                <w:sz w:val="24"/>
                <w:szCs w:val="24"/>
                <w:rtl w:val="0"/>
              </w:rPr>
              <w:t xml:space="preserve">The breadth of expertise within the school and external agencies combine to address specific needs. For example, </w:t>
            </w:r>
            <w:r w:rsidDel="00000000" w:rsidR="00000000" w:rsidRPr="00000000">
              <w:rPr>
                <w:rFonts w:ascii="Calibri" w:cs="Calibri" w:eastAsia="Calibri" w:hAnsi="Calibri"/>
                <w:b w:val="0"/>
                <w:sz w:val="24"/>
                <w:szCs w:val="24"/>
                <w:rtl w:val="0"/>
              </w:rPr>
              <w:t xml:space="preserve">Speech and Language (SaLT) strategies make a valuable contribution to the well-being, nurture and development of young learners</w:t>
            </w:r>
          </w:p>
        </w:tc>
      </w:tr>
      <w:tr>
        <w:trPr>
          <w:cantSplit w:val="0"/>
          <w:trHeight w:val="1304" w:hRule="atLeast"/>
          <w:tblHeader w:val="0"/>
        </w:trPr>
        <w:tc>
          <w:tcPr>
            <w:shd w:fill="auto" w:val="clear"/>
          </w:tcPr>
          <w:p w:rsidR="00000000" w:rsidDel="00000000" w:rsidP="00000000" w:rsidRDefault="00000000" w:rsidRPr="00000000" w14:paraId="00000076">
            <w:pPr>
              <w:spacing w:line="257"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10. An effective procedure for monitoring planning and assessing improvement in practice </w:t>
            </w:r>
          </w:p>
          <w:p w:rsidR="00000000" w:rsidDel="00000000" w:rsidP="00000000" w:rsidRDefault="00000000" w:rsidRPr="00000000" w14:paraId="00000077">
            <w:pPr>
              <w:spacing w:line="257"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       and provision </w:t>
            </w:r>
          </w:p>
          <w:p w:rsidR="00000000" w:rsidDel="00000000" w:rsidP="00000000" w:rsidRDefault="00000000" w:rsidRPr="00000000" w14:paraId="0000007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Early Years provision benefits from effective leadership, collaborative partnerships and communication which combine to cater for children’s unique attitudes, aptitudes and dispositions. Importantly, strong lines of accountability ensure that ongoing improvement remains a key focus. The Head of School works closely with the Trust and external professionals to ensure that a clear and systematic schedule for monitoring is sustained. Consequently, all relevant stakeholders are kept well-informed at all levels. As a result, there is a strong trajectory for continuous improvement in practice and children’s outcomes.  </w:t>
            </w:r>
          </w:p>
        </w:tc>
      </w:tr>
    </w:tbl>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tbl>
      <w:tblPr>
        <w:tblStyle w:val="Table10"/>
        <w:tblW w:w="10206.0" w:type="dxa"/>
        <w:jc w:val="left"/>
        <w:tblInd w:w="-572.0" w:type="dxa"/>
        <w:tblBorders>
          <w:top w:color="9a9a9a" w:space="0" w:sz="4" w:val="single"/>
          <w:left w:color="9a9a9a" w:space="0" w:sz="4" w:val="single"/>
          <w:bottom w:color="9a9a9a" w:space="0" w:sz="4" w:val="single"/>
          <w:right w:color="9a9a9a" w:space="0" w:sz="4" w:val="single"/>
          <w:insideH w:color="9a9a9a" w:space="0" w:sz="4" w:val="single"/>
          <w:insideV w:color="9a9a9a"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A brief summary of the strengths/ developments since the last visit:</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N/A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tbl>
      <w:tblPr>
        <w:tblStyle w:val="Table11"/>
        <w:tblW w:w="10206.0" w:type="dxa"/>
        <w:jc w:val="left"/>
        <w:tblInd w:w="-572.0" w:type="dxa"/>
        <w:tblBorders>
          <w:top w:color="9a9a9a" w:space="0" w:sz="4" w:val="single"/>
          <w:left w:color="9a9a9a" w:space="0" w:sz="4" w:val="single"/>
          <w:bottom w:color="9a9a9a" w:space="0" w:sz="4" w:val="single"/>
          <w:right w:color="9a9a9a" w:space="0" w:sz="4" w:val="single"/>
          <w:insideH w:color="9a9a9a" w:space="0" w:sz="4" w:val="single"/>
          <w:insideV w:color="9a9a9a"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7E">
            <w:pPr>
              <w:spacing w:before="40" w:line="257" w:lineRule="auto"/>
              <w:rPr>
                <w:rFonts w:ascii="Calibri" w:cs="Calibri" w:eastAsia="Calibri" w:hAnsi="Calibri"/>
              </w:rPr>
            </w:pPr>
            <w:r w:rsidDel="00000000" w:rsidR="00000000" w:rsidRPr="00000000">
              <w:rPr>
                <w:rFonts w:ascii="Calibri" w:cs="Calibri" w:eastAsia="Calibri" w:hAnsi="Calibri"/>
                <w:b w:val="1"/>
                <w:rtl w:val="0"/>
              </w:rPr>
              <w:t xml:space="preserve">Additional Comments:  </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40" w:line="257"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Prior to the assessment, the assessor received a detailed audit which was supported by videos, photographs and written evidence. During the assessment, the school ably presented video and documentation. </w:t>
            </w:r>
          </w:p>
          <w:p w:rsidR="00000000" w:rsidDel="00000000" w:rsidP="00000000" w:rsidRDefault="00000000" w:rsidRPr="00000000" w14:paraId="0000008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7"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school is to be congratulated on achieving the Early Years Quality Mark Award for English and Mathematics.</w:t>
            </w:r>
          </w:p>
        </w:tc>
      </w:tr>
    </w:tbl>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d4c9c"/>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4">
      <w:pPr>
        <w:spacing w:before="40" w:line="257" w:lineRule="auto"/>
        <w:rPr>
          <w:rFonts w:ascii="Calibri" w:cs="Calibri" w:eastAsia="Calibri" w:hAnsi="Calibri"/>
        </w:rPr>
      </w:pPr>
      <w:r w:rsidDel="00000000" w:rsidR="00000000" w:rsidRPr="00000000">
        <w:rPr>
          <w:rtl w:val="0"/>
        </w:rPr>
      </w:r>
    </w:p>
    <w:p w:rsidR="00000000" w:rsidDel="00000000" w:rsidP="00000000" w:rsidRDefault="00000000" w:rsidRPr="00000000" w14:paraId="00000085">
      <w:pPr>
        <w:spacing w:before="40" w:line="257"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6">
      <w:pPr>
        <w:spacing w:before="40" w:line="257" w:lineRule="auto"/>
        <w:rPr/>
      </w:pPr>
      <w:r w:rsidDel="00000000" w:rsidR="00000000" w:rsidRPr="00000000">
        <w:rPr>
          <w:rtl w:val="0"/>
        </w:rPr>
      </w:r>
    </w:p>
    <w:sectPr>
      <w:headerReference r:id="rId8" w:type="default"/>
      <w:headerReference r:id="rId9" w:type="first"/>
      <w:footerReference r:id="rId10" w:type="default"/>
      <w:footerReference r:id="rId11" w:type="first"/>
      <w:pgSz w:h="16840" w:w="11907" w:orient="portrait"/>
      <w:pgMar w:bottom="1440" w:top="1440" w:left="1440" w:right="1440" w:header="567"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ourier New"/>
  <w:font w:name="Tribal Cooper Hewitt"/>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20"/>
        <w:tab w:val="right" w:pos="10065"/>
      </w:tabs>
      <w:spacing w:after="0" w:before="0" w:line="240" w:lineRule="auto"/>
      <w:ind w:left="0" w:right="-567" w:hanging="426"/>
      <w:jc w:val="left"/>
      <w:rPr>
        <w:rFonts w:ascii="Times New Roman" w:cs="Times New Roman" w:eastAsia="Times New Roman" w:hAnsi="Times New Roman"/>
        <w:b w:val="1"/>
        <w:i w:val="0"/>
        <w:smallCaps w:val="0"/>
        <w:strike w:val="0"/>
        <w:color w:val="ffffff"/>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-901699</wp:posOffset>
              </wp:positionH>
              <wp:positionV relativeFrom="paragraph">
                <wp:posOffset>10071100</wp:posOffset>
              </wp:positionV>
              <wp:extent cx="7915275" cy="358775"/>
              <wp:effectExtent b="0" l="0" r="0" t="0"/>
              <wp:wrapNone/>
              <wp:docPr id="7" name=""/>
              <a:graphic>
                <a:graphicData uri="http://schemas.microsoft.com/office/word/2010/wordprocessingShape">
                  <wps:wsp>
                    <wps:cNvSpPr/>
                    <wps:cNvPr id="3" name="Shape 3"/>
                    <wps:spPr>
                      <a:xfrm>
                        <a:off x="1393125" y="3605375"/>
                        <a:ext cx="7905750" cy="349250"/>
                      </a:xfrm>
                      <a:prstGeom prst="rect">
                        <a:avLst/>
                      </a:prstGeom>
                      <a:solidFill>
                        <a:srgbClr val="000000"/>
                      </a:solidFill>
                      <a:ln cap="flat" cmpd="sng" w="9525">
                        <a:solidFill>
                          <a:srgbClr val="000000"/>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-901699</wp:posOffset>
              </wp:positionH>
              <wp:positionV relativeFrom="paragraph">
                <wp:posOffset>10071100</wp:posOffset>
              </wp:positionV>
              <wp:extent cx="7915275" cy="358775"/>
              <wp:effectExtent b="0" l="0" r="0" t="0"/>
              <wp:wrapNone/>
              <wp:docPr id="7"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7915275" cy="358775"/>
                      </a:xfrm>
                      <a:prstGeom prst="rect"/>
                      <a:ln/>
                    </pic:spPr>
                  </pic:pic>
                </a:graphicData>
              </a:graphic>
            </wp:anchor>
          </w:drawing>
        </mc:Fallback>
      </mc:AlternateConten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20"/>
        <w:tab w:val="right" w:pos="10065"/>
      </w:tabs>
      <w:spacing w:after="0" w:before="0" w:line="240" w:lineRule="auto"/>
      <w:ind w:left="0" w:right="-567" w:hanging="425"/>
      <w:jc w:val="center"/>
      <w:rPr>
        <w:rFonts w:ascii="Calibri" w:cs="Calibri" w:eastAsia="Calibri" w:hAnsi="Calibri"/>
        <w:b w:val="1"/>
        <w:i w:val="0"/>
        <w:smallCaps w:val="0"/>
        <w:strike w:val="0"/>
        <w:color w:val="ffffff"/>
        <w:sz w:val="6"/>
        <w:szCs w:val="6"/>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20"/>
        <w:tab w:val="right" w:pos="10065"/>
      </w:tabs>
      <w:spacing w:after="0" w:before="0" w:line="240" w:lineRule="auto"/>
      <w:ind w:left="0" w:right="-567" w:hanging="425"/>
      <w:jc w:val="center"/>
      <w:rPr>
        <w:rFonts w:ascii="Calibri" w:cs="Calibri" w:eastAsia="Calibri" w:hAnsi="Calibri"/>
        <w:b w:val="1"/>
        <w:i w:val="0"/>
        <w:smallCaps w:val="0"/>
        <w:strike w:val="0"/>
        <w:color w:val="ffffff"/>
        <w:sz w:val="18"/>
        <w:szCs w:val="18"/>
        <w:u w:val="none"/>
        <w:shd w:fill="auto" w:val="clear"/>
        <w:vertAlign w:val="baseline"/>
      </w:rPr>
    </w:pPr>
    <w:r w:rsidDel="00000000" w:rsidR="00000000" w:rsidRPr="00000000">
      <w:rPr>
        <w:rFonts w:ascii="Calibri" w:cs="Calibri" w:eastAsia="Calibri" w:hAnsi="Calibri"/>
        <w:b w:val="1"/>
        <w:i w:val="0"/>
        <w:smallCaps w:val="0"/>
        <w:strike w:val="0"/>
        <w:color w:val="ffffff"/>
        <w:sz w:val="18"/>
        <w:szCs w:val="18"/>
        <w:u w:val="none"/>
        <w:shd w:fill="auto" w:val="clear"/>
        <w:vertAlign w:val="baseline"/>
        <w:rtl w:val="0"/>
      </w:rPr>
      <w:t xml:space="preserve">Tribal PROTECT  </w:t>
    </w:r>
    <w:r w:rsidDel="00000000" w:rsidR="00000000" w:rsidRPr="00000000">
      <w:rPr>
        <w:rFonts w:ascii="Times New Roman" w:cs="Times New Roman" w:eastAsia="Times New Roman" w:hAnsi="Times New Roman"/>
        <w:b w:val="1"/>
        <w:i w:val="0"/>
        <w:smallCaps w:val="0"/>
        <w:strike w:val="0"/>
        <w:color w:val="ffffff"/>
        <w:sz w:val="18"/>
        <w:szCs w:val="18"/>
        <w:u w:val="none"/>
        <w:shd w:fill="auto" w:val="clear"/>
        <w:vertAlign w:val="baseline"/>
        <w:rtl w:val="0"/>
      </w:rPr>
      <w:tab/>
    </w:r>
    <w:r w:rsidDel="00000000" w:rsidR="00000000" w:rsidRPr="00000000">
      <w:rPr>
        <w:rFonts w:ascii="Tribal Cooper Hewitt" w:cs="Tribal Cooper Hewitt" w:eastAsia="Tribal Cooper Hewitt" w:hAnsi="Tribal Cooper Hewitt"/>
        <w:b w:val="1"/>
        <w:i w:val="0"/>
        <w:smallCaps w:val="0"/>
        <w:strike w:val="0"/>
        <w:color w:val="ffffff"/>
        <w:sz w:val="18"/>
        <w:szCs w:val="18"/>
        <w:u w:val="none"/>
        <w:shd w:fill="auto" w:val="clear"/>
        <w:vertAlign w:val="baseline"/>
        <w:rtl w:val="0"/>
      </w:rPr>
      <w:t xml:space="preserve">Supporting and celebrating excellence in English and mathematics</w:t>
    </w:r>
    <w:r w:rsidDel="00000000" w:rsidR="00000000" w:rsidRPr="00000000">
      <w:rPr>
        <w:rFonts w:ascii="Times New Roman" w:cs="Times New Roman" w:eastAsia="Times New Roman" w:hAnsi="Times New Roman"/>
        <w:b w:val="1"/>
        <w:i w:val="0"/>
        <w:smallCaps w:val="0"/>
        <w:strike w:val="0"/>
        <w:color w:val="ffffff"/>
        <w:sz w:val="18"/>
        <w:szCs w:val="18"/>
        <w:u w:val="none"/>
        <w:shd w:fill="auto" w:val="clear"/>
        <w:vertAlign w:val="baseline"/>
        <w:rtl w:val="0"/>
      </w:rPr>
      <w:tab/>
    </w:r>
    <w:r w:rsidDel="00000000" w:rsidR="00000000" w:rsidRPr="00000000">
      <w:rPr>
        <w:rFonts w:ascii="Calibri" w:cs="Calibri" w:eastAsia="Calibri" w:hAnsi="Calibri"/>
        <w:b w:val="1"/>
        <w:i w:val="0"/>
        <w:smallCaps w:val="0"/>
        <w:strike w:val="0"/>
        <w:color w:val="ffffff"/>
        <w:sz w:val="18"/>
        <w:szCs w:val="18"/>
        <w:u w:val="none"/>
        <w:shd w:fill="auto" w:val="clear"/>
        <w:vertAlign w:val="baseline"/>
        <w:rtl w:val="0"/>
      </w:rPr>
      <w:t xml:space="preserve"> Page </w:t>
    </w:r>
    <w:r w:rsidDel="00000000" w:rsidR="00000000" w:rsidRPr="00000000">
      <w:rPr>
        <w:rFonts w:ascii="Calibri" w:cs="Calibri" w:eastAsia="Calibri" w:hAnsi="Calibri"/>
        <w:b w:val="1"/>
        <w:i w:val="0"/>
        <w:smallCaps w:val="0"/>
        <w:strike w:val="0"/>
        <w:color w:val="ffffff"/>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ffffff"/>
        <w:sz w:val="18"/>
        <w:szCs w:val="18"/>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ffffff"/>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20"/>
        <w:tab w:val="right" w:pos="10065"/>
      </w:tabs>
      <w:spacing w:after="0" w:before="0" w:line="240" w:lineRule="auto"/>
      <w:ind w:left="0" w:right="-567" w:hanging="426"/>
      <w:jc w:val="left"/>
      <w:rPr>
        <w:rFonts w:ascii="Calibri" w:cs="Calibri" w:eastAsia="Calibri" w:hAnsi="Calibri"/>
        <w:b w:val="1"/>
        <w:i w:val="0"/>
        <w:smallCaps w:val="0"/>
        <w:strike w:val="0"/>
        <w:color w:val="ffffff"/>
        <w:sz w:val="18"/>
        <w:szCs w:val="18"/>
        <w:u w:val="none"/>
        <w:shd w:fill="auto" w:val="clear"/>
        <w:vertAlign w:val="baseline"/>
      </w:rPr>
    </w:pPr>
    <w:r w:rsidDel="00000000" w:rsidR="00000000" w:rsidRPr="00000000">
      <w:rPr>
        <w:rFonts w:ascii="Calibri" w:cs="Calibri" w:eastAsia="Calibri" w:hAnsi="Calibri"/>
        <w:b w:val="1"/>
        <w:i w:val="0"/>
        <w:smallCaps w:val="0"/>
        <w:strike w:val="0"/>
        <w:color w:val="ffffff"/>
        <w:sz w:val="18"/>
        <w:szCs w:val="18"/>
        <w:u w:val="none"/>
        <w:shd w:fill="auto" w:val="clear"/>
        <w:vertAlign w:val="baseline"/>
        <w:rtl w:val="0"/>
      </w:rPr>
      <w:t xml:space="preserve">Tribal PROTECT </w:t>
      <w:tab/>
      <w:t xml:space="preserve">enquiries.qualitymark@tribalgroup.com</w:t>
      <w:tab/>
      <w:t xml:space="preserve"> Page </w:t>
    </w:r>
    <w:r w:rsidDel="00000000" w:rsidR="00000000" w:rsidRPr="00000000">
      <w:rPr>
        <w:rFonts w:ascii="Calibri" w:cs="Calibri" w:eastAsia="Calibri" w:hAnsi="Calibri"/>
        <w:b w:val="1"/>
        <w:i w:val="0"/>
        <w:smallCaps w:val="0"/>
        <w:strike w:val="0"/>
        <w:color w:val="ffffff"/>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ffffff"/>
        <w:sz w:val="18"/>
        <w:szCs w:val="18"/>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ffffff"/>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-901699</wp:posOffset>
              </wp:positionH>
              <wp:positionV relativeFrom="paragraph">
                <wp:posOffset>10071100</wp:posOffset>
              </wp:positionV>
              <wp:extent cx="7886065" cy="358775"/>
              <wp:effectExtent b="0" l="0" r="0" t="0"/>
              <wp:wrapNone/>
              <wp:docPr id="6" name=""/>
              <a:graphic>
                <a:graphicData uri="http://schemas.microsoft.com/office/word/2010/wordprocessingShape">
                  <wps:wsp>
                    <wps:cNvSpPr/>
                    <wps:cNvPr id="2" name="Shape 2"/>
                    <wps:spPr>
                      <a:xfrm>
                        <a:off x="1407730" y="3605375"/>
                        <a:ext cx="7876540" cy="349250"/>
                      </a:xfrm>
                      <a:prstGeom prst="rect">
                        <a:avLst/>
                      </a:prstGeom>
                      <a:solidFill>
                        <a:srgbClr val="000000"/>
                      </a:solidFill>
                      <a:ln cap="flat" cmpd="sng" w="9525">
                        <a:solidFill>
                          <a:srgbClr val="000000"/>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-901699</wp:posOffset>
              </wp:positionH>
              <wp:positionV relativeFrom="paragraph">
                <wp:posOffset>10071100</wp:posOffset>
              </wp:positionV>
              <wp:extent cx="7886065" cy="358775"/>
              <wp:effectExtent b="0" l="0" r="0" t="0"/>
              <wp:wrapNone/>
              <wp:docPr id="6"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7886065" cy="35877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1899920</wp:posOffset>
          </wp:positionH>
          <wp:positionV relativeFrom="paragraph">
            <wp:posOffset>-324484</wp:posOffset>
          </wp:positionV>
          <wp:extent cx="2917825" cy="1296035"/>
          <wp:effectExtent b="0" l="0" r="0" t="0"/>
          <wp:wrapNone/>
          <wp:docPr id="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917825" cy="1296035"/>
                  </a:xfrm>
                  <a:prstGeom prst="rect"/>
                  <a:ln/>
                </pic:spPr>
              </pic:pic>
            </a:graphicData>
          </a:graphic>
        </wp:anchor>
      </w:drawing>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ribal Cooper Hewitt" w:cs="Tribal Cooper Hewitt" w:eastAsia="Tribal Cooper Hewitt" w:hAnsi="Tribal Cooper Hewitt"/>
        <w:b w:val="1"/>
        <w:i w:val="0"/>
        <w:smallCaps w:val="0"/>
        <w:strike w:val="0"/>
        <w:color w:val="000000"/>
        <w:sz w:val="72"/>
        <w:szCs w:val="72"/>
        <w:u w:val="none"/>
        <w:shd w:fill="auto" w:val="clear"/>
        <w:vertAlign w:val="baseline"/>
      </w:rPr>
    </w:pPr>
    <w:r w:rsidDel="00000000" w:rsidR="00000000" w:rsidRPr="00000000">
      <w:rPr>
        <w:rFonts w:ascii="Tribal Cooper Hewitt" w:cs="Tribal Cooper Hewitt" w:eastAsia="Tribal Cooper Hewitt" w:hAnsi="Tribal Cooper Hewitt"/>
        <w:b w:val="1"/>
        <w:i w:val="0"/>
        <w:smallCaps w:val="0"/>
        <w:strike w:val="0"/>
        <w:color w:val="000000"/>
        <w:sz w:val="72"/>
        <w:szCs w:val="72"/>
        <w:u w:val="none"/>
        <w:shd w:fill="auto" w:val="clear"/>
        <w:vertAlign w:val="baseline"/>
        <w:rtl w:val="0"/>
      </w:rPr>
      <w:t xml:space="preserve">Quality Mark</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Pr>
      <w:drawing>
        <wp:anchor allowOverlap="1" behindDoc="1" distB="0" distT="0" distL="0" distR="0" hidden="0" layoutInCell="1" locked="0" relativeHeight="0" simplePos="0">
          <wp:simplePos x="0" y="0"/>
          <wp:positionH relativeFrom="page">
            <wp:posOffset>127000</wp:posOffset>
          </wp:positionH>
          <wp:positionV relativeFrom="page">
            <wp:posOffset>0</wp:posOffset>
          </wp:positionV>
          <wp:extent cx="2209800" cy="1066800"/>
          <wp:effectExtent b="0" l="0" r="0" t="0"/>
          <wp:wrapNone/>
          <wp:docPr id="10" name="image3.png"/>
          <a:graphic>
            <a:graphicData uri="http://schemas.openxmlformats.org/drawingml/2006/picture">
              <pic:pic>
                <pic:nvPicPr>
                  <pic:cNvPr id="0" name="image3.png"/>
                  <pic:cNvPicPr preferRelativeResize="0"/>
                </pic:nvPicPr>
                <pic:blipFill>
                  <a:blip r:embed="rId2"/>
                  <a:srcRect b="25663" l="0" r="70418" t="0"/>
                  <a:stretch>
                    <a:fillRect/>
                  </a:stretch>
                </pic:blipFill>
                <pic:spPr>
                  <a:xfrm>
                    <a:off x="0" y="0"/>
                    <a:ext cx="2209800" cy="106680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18"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Quality Mark for English and mathematics</w:t>
      <w:br w:type="textWrapping"/>
      <w:t xml:space="preserve">Visit Feedback Report</w:t>
    </w:r>
    <w:r w:rsidDel="00000000" w:rsidR="00000000" w:rsidRPr="00000000">
      <w:drawing>
        <wp:anchor allowOverlap="1" behindDoc="1" distB="0" distT="0" distL="0" distR="0" hidden="0" layoutInCell="1" locked="0" relativeHeight="0" simplePos="0">
          <wp:simplePos x="0" y="0"/>
          <wp:positionH relativeFrom="column">
            <wp:posOffset>-302259</wp:posOffset>
          </wp:positionH>
          <wp:positionV relativeFrom="paragraph">
            <wp:posOffset>-97789</wp:posOffset>
          </wp:positionV>
          <wp:extent cx="1677035" cy="450850"/>
          <wp:effectExtent b="0" l="0" r="0" t="0"/>
          <wp:wrapNone/>
          <wp:docPr descr="PPT2017Assets/Logos/TribalLogo-01.jpg" id="9" name="image1.jpg"/>
          <a:graphic>
            <a:graphicData uri="http://schemas.openxmlformats.org/drawingml/2006/picture">
              <pic:pic>
                <pic:nvPicPr>
                  <pic:cNvPr descr="PPT2017Assets/Logos/TribalLogo-01.jpg" id="0" name="image1.jpg"/>
                  <pic:cNvPicPr preferRelativeResize="0"/>
                </pic:nvPicPr>
                <pic:blipFill>
                  <a:blip r:embed="rId1"/>
                  <a:srcRect b="0" l="0" r="0" t="0"/>
                  <a:stretch>
                    <a:fillRect/>
                  </a:stretch>
                </pic:blipFill>
                <pic:spPr>
                  <a:xfrm>
                    <a:off x="0" y="0"/>
                    <a:ext cx="1677035" cy="450850"/>
                  </a:xfrm>
                  <a:prstGeom prst="rect"/>
                  <a:ln/>
                </pic:spPr>
              </pic:pic>
            </a:graphicData>
          </a:graphic>
        </wp:anchor>
      </w:drawing>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18"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February 2019</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18"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3108" w:hanging="360"/>
      </w:pPr>
      <w:rPr>
        <w:rFonts w:ascii="Noto Sans Symbols" w:cs="Noto Sans Symbols" w:eastAsia="Noto Sans Symbols" w:hAnsi="Noto Sans Symbols"/>
      </w:rPr>
    </w:lvl>
    <w:lvl w:ilvl="1">
      <w:start w:val="1"/>
      <w:numFmt w:val="bullet"/>
      <w:lvlText w:val="o"/>
      <w:lvlJc w:val="left"/>
      <w:pPr>
        <w:ind w:left="3828" w:hanging="360"/>
      </w:pPr>
      <w:rPr>
        <w:rFonts w:ascii="Courier New" w:cs="Courier New" w:eastAsia="Courier New" w:hAnsi="Courier New"/>
      </w:rPr>
    </w:lvl>
    <w:lvl w:ilvl="2">
      <w:start w:val="1"/>
      <w:numFmt w:val="bullet"/>
      <w:lvlText w:val="▪"/>
      <w:lvlJc w:val="left"/>
      <w:pPr>
        <w:ind w:left="4548" w:hanging="360"/>
      </w:pPr>
      <w:rPr>
        <w:rFonts w:ascii="Noto Sans Symbols" w:cs="Noto Sans Symbols" w:eastAsia="Noto Sans Symbols" w:hAnsi="Noto Sans Symbols"/>
      </w:rPr>
    </w:lvl>
    <w:lvl w:ilvl="3">
      <w:start w:val="1"/>
      <w:numFmt w:val="bullet"/>
      <w:lvlText w:val="●"/>
      <w:lvlJc w:val="left"/>
      <w:pPr>
        <w:ind w:left="5268" w:hanging="360"/>
      </w:pPr>
      <w:rPr>
        <w:rFonts w:ascii="Noto Sans Symbols" w:cs="Noto Sans Symbols" w:eastAsia="Noto Sans Symbols" w:hAnsi="Noto Sans Symbols"/>
      </w:rPr>
    </w:lvl>
    <w:lvl w:ilvl="4">
      <w:start w:val="1"/>
      <w:numFmt w:val="bullet"/>
      <w:lvlText w:val="o"/>
      <w:lvlJc w:val="left"/>
      <w:pPr>
        <w:ind w:left="5988" w:hanging="360"/>
      </w:pPr>
      <w:rPr>
        <w:rFonts w:ascii="Courier New" w:cs="Courier New" w:eastAsia="Courier New" w:hAnsi="Courier New"/>
      </w:rPr>
    </w:lvl>
    <w:lvl w:ilvl="5">
      <w:start w:val="1"/>
      <w:numFmt w:val="bullet"/>
      <w:lvlText w:val="▪"/>
      <w:lvlJc w:val="left"/>
      <w:pPr>
        <w:ind w:left="6708" w:hanging="360"/>
      </w:pPr>
      <w:rPr>
        <w:rFonts w:ascii="Noto Sans Symbols" w:cs="Noto Sans Symbols" w:eastAsia="Noto Sans Symbols" w:hAnsi="Noto Sans Symbols"/>
      </w:rPr>
    </w:lvl>
    <w:lvl w:ilvl="6">
      <w:start w:val="1"/>
      <w:numFmt w:val="bullet"/>
      <w:lvlText w:val="●"/>
      <w:lvlJc w:val="left"/>
      <w:pPr>
        <w:ind w:left="7428" w:hanging="360"/>
      </w:pPr>
      <w:rPr>
        <w:rFonts w:ascii="Noto Sans Symbols" w:cs="Noto Sans Symbols" w:eastAsia="Noto Sans Symbols" w:hAnsi="Noto Sans Symbols"/>
      </w:rPr>
    </w:lvl>
    <w:lvl w:ilvl="7">
      <w:start w:val="1"/>
      <w:numFmt w:val="bullet"/>
      <w:lvlText w:val="o"/>
      <w:lvlJc w:val="left"/>
      <w:pPr>
        <w:ind w:left="8148" w:hanging="360"/>
      </w:pPr>
      <w:rPr>
        <w:rFonts w:ascii="Courier New" w:cs="Courier New" w:eastAsia="Courier New" w:hAnsi="Courier New"/>
      </w:rPr>
    </w:lvl>
    <w:lvl w:ilvl="8">
      <w:start w:val="1"/>
      <w:numFmt w:val="bullet"/>
      <w:lvlText w:val="▪"/>
      <w:lvlJc w:val="left"/>
      <w:pPr>
        <w:ind w:left="8868"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hd w:fill="0d4c9c" w:val="clear"/>
      <w:tabs>
        <w:tab w:val="left" w:pos="2860"/>
      </w:tabs>
      <w:spacing w:after="240" w:before="360" w:lineRule="auto"/>
      <w:ind w:left="431" w:hanging="431"/>
    </w:pPr>
    <w:rPr>
      <w:rFonts w:ascii="Tribal Cooper Hewitt" w:cs="Tribal Cooper Hewitt" w:eastAsia="Tribal Cooper Hewitt" w:hAnsi="Tribal Cooper Hewitt"/>
      <w:color w:val="ffffff"/>
      <w:sz w:val="32"/>
      <w:szCs w:val="32"/>
    </w:rPr>
  </w:style>
  <w:style w:type="paragraph" w:styleId="Heading2">
    <w:name w:val="heading 2"/>
    <w:basedOn w:val="Normal"/>
    <w:next w:val="Normal"/>
    <w:pPr>
      <w:keepNext w:val="1"/>
      <w:spacing w:after="120" w:before="240" w:lineRule="auto"/>
      <w:ind w:left="578" w:hanging="578"/>
    </w:pPr>
    <w:rPr>
      <w:rFonts w:ascii="Tribal Cooper Hewitt" w:cs="Tribal Cooper Hewitt" w:eastAsia="Tribal Cooper Hewitt" w:hAnsi="Tribal Cooper Hewitt"/>
      <w:b w:val="1"/>
      <w:sz w:val="28"/>
      <w:szCs w:val="28"/>
    </w:rPr>
  </w:style>
  <w:style w:type="paragraph" w:styleId="Heading3">
    <w:name w:val="heading 3"/>
    <w:basedOn w:val="Normal"/>
    <w:next w:val="Normal"/>
    <w:pPr>
      <w:keepNext w:val="1"/>
      <w:spacing w:before="240" w:lineRule="auto"/>
      <w:ind w:left="720" w:hanging="720"/>
    </w:pPr>
    <w:rPr>
      <w:rFonts w:ascii="Tribal Cooper Hewitt" w:cs="Tribal Cooper Hewitt" w:eastAsia="Tribal Cooper Hewitt" w:hAnsi="Tribal Cooper Hewitt"/>
      <w:smallCaps w:val="1"/>
    </w:rPr>
  </w:style>
  <w:style w:type="paragraph" w:styleId="Heading4">
    <w:name w:val="heading 4"/>
    <w:basedOn w:val="Normal"/>
    <w:next w:val="Normal"/>
    <w:pPr>
      <w:keepNext w:val="1"/>
      <w:spacing w:before="240" w:lineRule="auto"/>
      <w:ind w:left="864" w:hanging="864"/>
    </w:pPr>
    <w:rPr>
      <w:b w:val="1"/>
    </w:rPr>
  </w:style>
  <w:style w:type="paragraph" w:styleId="Heading5">
    <w:name w:val="heading 5"/>
    <w:basedOn w:val="Normal"/>
    <w:next w:val="Normal"/>
    <w:pPr>
      <w:spacing w:before="240" w:lineRule="auto"/>
      <w:ind w:left="1008" w:hanging="1008"/>
    </w:pPr>
    <w:rPr/>
  </w:style>
  <w:style w:type="paragraph" w:styleId="Heading6">
    <w:name w:val="heading 6"/>
    <w:basedOn w:val="Normal"/>
    <w:next w:val="Normal"/>
    <w:pPr>
      <w:spacing w:before="240" w:lineRule="auto"/>
      <w:ind w:left="1152" w:hanging="1152"/>
    </w:pPr>
    <w:rPr>
      <w:i w:val="1"/>
    </w:rPr>
  </w:style>
  <w:style w:type="paragraph" w:styleId="Title">
    <w:name w:val="Title"/>
    <w:basedOn w:val="Normal"/>
    <w:next w:val="Normal"/>
    <w:pPr>
      <w:spacing w:after="120" w:before="720" w:lineRule="auto"/>
    </w:pPr>
    <w:rPr>
      <w:rFonts w:ascii="Tribal Cooper Hewitt" w:cs="Tribal Cooper Hewitt" w:eastAsia="Tribal Cooper Hewitt" w:hAnsi="Tribal Cooper Hewitt"/>
      <w:b w:val="1"/>
      <w:sz w:val="44"/>
      <w:szCs w:val="44"/>
    </w:rPr>
  </w:style>
  <w:style w:type="paragraph" w:styleId="Normal" w:default="1">
    <w:name w:val="Normal"/>
    <w:qFormat w:val="1"/>
    <w:rsid w:val="00EB457C"/>
    <w:rPr>
      <w:sz w:val="24"/>
      <w:szCs w:val="24"/>
    </w:rPr>
  </w:style>
  <w:style w:type="paragraph" w:styleId="Heading1">
    <w:name w:val="heading 1"/>
    <w:basedOn w:val="Normal"/>
    <w:next w:val="Normal"/>
    <w:link w:val="Heading1Char"/>
    <w:qFormat w:val="1"/>
    <w:rsid w:val="00C1048D"/>
    <w:pPr>
      <w:keepNext w:val="1"/>
      <w:shd w:color="auto" w:fill="0d4c9c" w:val="clear"/>
      <w:tabs>
        <w:tab w:val="left" w:pos="2860"/>
      </w:tabs>
      <w:spacing w:after="240" w:before="360"/>
      <w:ind w:left="431" w:hanging="431"/>
      <w:outlineLvl w:val="0"/>
    </w:pPr>
    <w:rPr>
      <w:rFonts w:ascii="Tribal Cooper Hewitt" w:hAnsi="Tribal Cooper Hewitt"/>
      <w:color w:val="ffffff"/>
      <w:kern w:val="32"/>
      <w:sz w:val="32"/>
      <w:szCs w:val="32"/>
    </w:rPr>
  </w:style>
  <w:style w:type="paragraph" w:styleId="Heading2">
    <w:name w:val="heading 2"/>
    <w:basedOn w:val="Normal"/>
    <w:next w:val="Normal"/>
    <w:link w:val="Heading2Char"/>
    <w:qFormat w:val="1"/>
    <w:rsid w:val="00C1048D"/>
    <w:pPr>
      <w:keepNext w:val="1"/>
      <w:spacing w:after="120" w:before="240"/>
      <w:ind w:left="578" w:hanging="578"/>
      <w:outlineLvl w:val="1"/>
    </w:pPr>
    <w:rPr>
      <w:rFonts w:ascii="Tribal Cooper Hewitt" w:hAnsi="Tribal Cooper Hewitt"/>
      <w:b w:val="1"/>
      <w:bCs w:val="1"/>
      <w:sz w:val="28"/>
      <w:szCs w:val="28"/>
    </w:rPr>
  </w:style>
  <w:style w:type="paragraph" w:styleId="Heading3">
    <w:name w:val="heading 3"/>
    <w:basedOn w:val="Normal"/>
    <w:next w:val="Normal"/>
    <w:link w:val="Heading3Char"/>
    <w:qFormat w:val="1"/>
    <w:rsid w:val="00C1048D"/>
    <w:pPr>
      <w:keepNext w:val="1"/>
      <w:spacing w:before="240"/>
      <w:ind w:left="720" w:hanging="720"/>
      <w:outlineLvl w:val="2"/>
    </w:pPr>
    <w:rPr>
      <w:rFonts w:ascii="Tribal Cooper Hewitt" w:hAnsi="Tribal Cooper Hewitt"/>
      <w:caps w:val="1"/>
    </w:rPr>
  </w:style>
  <w:style w:type="paragraph" w:styleId="Heading4">
    <w:name w:val="heading 4"/>
    <w:basedOn w:val="Normal"/>
    <w:next w:val="Normal"/>
    <w:pPr>
      <w:keepNext w:val="1"/>
      <w:numPr>
        <w:ilvl w:val="3"/>
        <w:numId w:val="1"/>
      </w:numPr>
      <w:spacing w:before="240"/>
      <w:outlineLvl w:val="3"/>
    </w:pPr>
    <w:rPr>
      <w:b w:val="1"/>
    </w:rPr>
  </w:style>
  <w:style w:type="paragraph" w:styleId="Heading5">
    <w:name w:val="heading 5"/>
    <w:basedOn w:val="Normal"/>
    <w:next w:val="Normal"/>
    <w:pPr>
      <w:numPr>
        <w:ilvl w:val="4"/>
        <w:numId w:val="1"/>
      </w:numPr>
      <w:spacing w:before="240"/>
      <w:outlineLvl w:val="4"/>
    </w:pPr>
  </w:style>
  <w:style w:type="paragraph" w:styleId="Heading6">
    <w:name w:val="heading 6"/>
    <w:basedOn w:val="Normal"/>
    <w:next w:val="Normal"/>
    <w:pPr>
      <w:numPr>
        <w:ilvl w:val="5"/>
        <w:numId w:val="1"/>
      </w:numPr>
      <w:spacing w:before="240"/>
      <w:outlineLvl w:val="5"/>
    </w:pPr>
    <w:rPr>
      <w:i w:val="1"/>
    </w:rPr>
  </w:style>
  <w:style w:type="paragraph" w:styleId="Heading7">
    <w:name w:val="heading 7"/>
    <w:basedOn w:val="Normal"/>
    <w:next w:val="Normal"/>
    <w:pPr>
      <w:numPr>
        <w:ilvl w:val="6"/>
        <w:numId w:val="1"/>
      </w:numPr>
      <w:spacing w:before="240"/>
      <w:outlineLvl w:val="6"/>
    </w:pPr>
  </w:style>
  <w:style w:type="paragraph" w:styleId="Heading8">
    <w:name w:val="heading 8"/>
    <w:basedOn w:val="Normal"/>
    <w:next w:val="Normal"/>
    <w:pPr>
      <w:numPr>
        <w:ilvl w:val="7"/>
        <w:numId w:val="1"/>
      </w:numPr>
      <w:spacing w:before="240"/>
      <w:outlineLvl w:val="7"/>
    </w:pPr>
    <w:rPr>
      <w:i w:val="1"/>
    </w:rPr>
  </w:style>
  <w:style w:type="paragraph" w:styleId="Heading9">
    <w:name w:val="heading 9"/>
    <w:basedOn w:val="Normal"/>
    <w:next w:val="Normal"/>
    <w:pPr>
      <w:numPr>
        <w:ilvl w:val="8"/>
        <w:numId w:val="1"/>
      </w:numPr>
      <w:spacing w:before="240"/>
      <w:outlineLvl w:val="8"/>
    </w:pPr>
    <w:rPr>
      <w:b w:val="1"/>
      <w:i w:val="1"/>
      <w:sz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semiHidden w:val="1"/>
    <w:rPr>
      <w:rFonts w:ascii="Tahoma" w:cs="Tahoma" w:hAnsi="Tahoma"/>
      <w:sz w:val="16"/>
      <w:szCs w:val="16"/>
    </w:rPr>
  </w:style>
  <w:style w:type="paragraph" w:styleId="SecondlevelnumberedlistXXX" w:customStyle="1">
    <w:name w:val="Second level numbered list X.X.X"/>
    <w:basedOn w:val="Normal"/>
    <w:pPr>
      <w:widowControl w:val="0"/>
      <w:tabs>
        <w:tab w:val="num" w:pos="1191"/>
      </w:tabs>
      <w:autoSpaceDE w:val="0"/>
      <w:autoSpaceDN w:val="0"/>
      <w:spacing w:before="180"/>
      <w:ind w:left="1191" w:hanging="624"/>
      <w:outlineLvl w:val="3"/>
    </w:pPr>
  </w:style>
  <w:style w:type="paragraph" w:styleId="Header">
    <w:name w:val="header"/>
    <w:basedOn w:val="Normal"/>
    <w:link w:val="HeaderChar"/>
    <w:uiPriority w:val="99"/>
    <w:rsid w:val="00685A43"/>
    <w:pPr>
      <w:tabs>
        <w:tab w:val="center" w:pos="4320"/>
        <w:tab w:val="right" w:pos="8640"/>
      </w:tabs>
      <w:jc w:val="right"/>
    </w:pPr>
    <w:rPr>
      <w:b w:val="1"/>
      <w:noProof w:val="1"/>
      <w:sz w:val="18"/>
    </w:rPr>
  </w:style>
  <w:style w:type="paragraph" w:styleId="Footer">
    <w:name w:val="footer"/>
    <w:basedOn w:val="Normal"/>
    <w:link w:val="FooterChar"/>
    <w:uiPriority w:val="99"/>
    <w:rsid w:val="00FD1CB9"/>
    <w:pPr>
      <w:tabs>
        <w:tab w:val="center" w:pos="4820"/>
        <w:tab w:val="right" w:pos="10065"/>
      </w:tabs>
      <w:ind w:right="-567" w:hanging="567"/>
    </w:pPr>
    <w:rPr>
      <w:b w:val="1"/>
      <w:color w:val="ffffff"/>
      <w:sz w:val="18"/>
    </w:rPr>
  </w:style>
  <w:style w:type="paragraph" w:styleId="generaltext" w:customStyle="1">
    <w:name w:val="generaltext"/>
    <w:basedOn w:val="Normal"/>
    <w:rsid w:val="0083495D"/>
    <w:pPr>
      <w:spacing w:after="100" w:afterAutospacing="1" w:before="100" w:beforeAutospacing="1"/>
    </w:pPr>
  </w:style>
  <w:style w:type="character" w:styleId="BPGBodyStyleVerdana10pt" w:customStyle="1">
    <w:name w:val="BPG Body Style Verdana 10 pt"/>
    <w:rPr>
      <w:rFonts w:ascii="Verdana" w:hAnsi="Verdana"/>
      <w:sz w:val="20"/>
    </w:rPr>
  </w:style>
  <w:style w:type="paragraph" w:styleId="Title">
    <w:name w:val="Title"/>
    <w:basedOn w:val="Normal"/>
    <w:link w:val="TitleChar"/>
    <w:qFormat w:val="1"/>
    <w:rsid w:val="00C1048D"/>
    <w:pPr>
      <w:spacing w:after="120" w:before="720"/>
    </w:pPr>
    <w:rPr>
      <w:rFonts w:ascii="Tribal Cooper Hewitt" w:hAnsi="Tribal Cooper Hewitt"/>
      <w:b w:val="1"/>
      <w:bCs w:val="1"/>
      <w:sz w:val="44"/>
      <w:szCs w:val="40"/>
    </w:rPr>
  </w:style>
  <w:style w:type="character" w:styleId="Hyperlink">
    <w:name w:val="Hyperlink"/>
    <w:uiPriority w:val="99"/>
    <w:rsid w:val="00A150AE"/>
    <w:rPr>
      <w:color w:val="0000ff"/>
      <w:u w:val="single"/>
    </w:rPr>
  </w:style>
  <w:style w:type="paragraph" w:styleId="NormalWeb">
    <w:name w:val="Normal (Web)"/>
    <w:basedOn w:val="Normal"/>
    <w:uiPriority w:val="99"/>
    <w:rsid w:val="00A150AE"/>
    <w:pPr>
      <w:spacing w:after="100" w:afterAutospacing="1" w:before="100" w:beforeAutospacing="1"/>
    </w:pPr>
    <w:rPr>
      <w:color w:val="333333"/>
      <w:sz w:val="18"/>
      <w:szCs w:val="18"/>
    </w:rPr>
  </w:style>
  <w:style w:type="character" w:styleId="Strong">
    <w:name w:val="Strong"/>
    <w:qFormat w:val="1"/>
    <w:rsid w:val="00A150AE"/>
    <w:rPr>
      <w:b w:val="1"/>
      <w:bCs w:val="1"/>
    </w:rPr>
  </w:style>
  <w:style w:type="character" w:styleId="FollowedHyperlink">
    <w:name w:val="FollowedHyperlink"/>
    <w:rsid w:val="003929A3"/>
    <w:rPr>
      <w:color w:val="800080"/>
      <w:u w:val="single"/>
    </w:rPr>
  </w:style>
  <w:style w:type="character" w:styleId="CommentReference">
    <w:name w:val="annotation reference"/>
    <w:semiHidden w:val="1"/>
    <w:rsid w:val="00026894"/>
    <w:rPr>
      <w:sz w:val="16"/>
      <w:szCs w:val="16"/>
    </w:rPr>
  </w:style>
  <w:style w:type="paragraph" w:styleId="CommentText">
    <w:name w:val="annotation text"/>
    <w:basedOn w:val="Normal"/>
    <w:semiHidden w:val="1"/>
    <w:rsid w:val="00026894"/>
  </w:style>
  <w:style w:type="paragraph" w:styleId="CommentSubject">
    <w:name w:val="annotation subject"/>
    <w:basedOn w:val="CommentText"/>
    <w:next w:val="CommentText"/>
    <w:semiHidden w:val="1"/>
    <w:rsid w:val="00026894"/>
    <w:rPr>
      <w:b w:val="1"/>
      <w:bCs w:val="1"/>
    </w:rPr>
  </w:style>
  <w:style w:type="paragraph" w:styleId="Subtitle">
    <w:name w:val="Subtitle"/>
    <w:basedOn w:val="Normal"/>
    <w:next w:val="Normal"/>
    <w:link w:val="SubtitleChar"/>
    <w:qFormat w:val="1"/>
    <w:rsid w:val="00C1048D"/>
    <w:pPr>
      <w:spacing w:after="120" w:before="120"/>
      <w:outlineLvl w:val="1"/>
    </w:pPr>
    <w:rPr>
      <w:rFonts w:ascii="Tribal Cooper Hewitt" w:eastAsia="MS PGothic" w:hAnsi="Tribal Cooper Hewitt"/>
      <w:b w:val="1"/>
      <w:bCs w:val="1"/>
      <w:sz w:val="36"/>
    </w:rPr>
  </w:style>
  <w:style w:type="character" w:styleId="SubtitleChar" w:customStyle="1">
    <w:name w:val="Subtitle Char"/>
    <w:link w:val="Subtitle"/>
    <w:rsid w:val="00C1048D"/>
    <w:rPr>
      <w:rFonts w:ascii="Tribal Cooper Hewitt" w:cs="Times New Roman" w:eastAsia="MS PGothic" w:hAnsi="Tribal Cooper Hewitt"/>
      <w:b w:val="1"/>
      <w:bCs w:val="1"/>
      <w:sz w:val="36"/>
      <w:szCs w:val="24"/>
    </w:rPr>
  </w:style>
  <w:style w:type="character" w:styleId="HeaderChar" w:customStyle="1">
    <w:name w:val="Header Char"/>
    <w:link w:val="Header"/>
    <w:uiPriority w:val="99"/>
    <w:rsid w:val="00685A43"/>
    <w:rPr>
      <w:rFonts w:ascii="Arial" w:cs="Arial" w:hAnsi="Arial"/>
      <w:b w:val="1"/>
      <w:noProof w:val="1"/>
      <w:sz w:val="18"/>
      <w:szCs w:val="22"/>
    </w:rPr>
  </w:style>
  <w:style w:type="paragraph" w:styleId="ListParagraph">
    <w:name w:val="List Paragraph"/>
    <w:basedOn w:val="Normal"/>
    <w:link w:val="ListParagraphChar"/>
    <w:uiPriority w:val="34"/>
    <w:qFormat w:val="1"/>
    <w:rsid w:val="0021278E"/>
    <w:pPr>
      <w:ind w:left="720" w:hanging="360"/>
      <w:contextualSpacing w:val="1"/>
    </w:pPr>
  </w:style>
  <w:style w:type="paragraph" w:styleId="NoSpacing">
    <w:name w:val="No Spacing"/>
    <w:uiPriority w:val="1"/>
    <w:qFormat w:val="1"/>
    <w:rsid w:val="0021278E"/>
    <w:pPr>
      <w:jc w:val="both"/>
    </w:pPr>
    <w:rPr>
      <w:rFonts w:ascii="Arial" w:hAnsi="Arial"/>
    </w:rPr>
  </w:style>
  <w:style w:type="table" w:styleId="TableGrid">
    <w:name w:val="Table Grid"/>
    <w:basedOn w:val="TableNormal"/>
    <w:uiPriority w:val="59"/>
    <w:rsid w:val="0041084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oterChar" w:customStyle="1">
    <w:name w:val="Footer Char"/>
    <w:link w:val="Footer"/>
    <w:uiPriority w:val="99"/>
    <w:rsid w:val="00FD1CB9"/>
    <w:rPr>
      <w:rFonts w:ascii="Calibri" w:cs="Arial" w:hAnsi="Calibri"/>
      <w:b w:val="1"/>
      <w:color w:val="ffffff"/>
      <w:sz w:val="18"/>
      <w:szCs w:val="22"/>
    </w:rPr>
  </w:style>
  <w:style w:type="character" w:styleId="apple-converted-space" w:customStyle="1">
    <w:name w:val="apple-converted-space"/>
    <w:basedOn w:val="DefaultParagraphFont"/>
    <w:rsid w:val="0017183A"/>
  </w:style>
  <w:style w:type="character" w:styleId="ListParagraphChar" w:customStyle="1">
    <w:name w:val="List Paragraph Char"/>
    <w:link w:val="ListParagraph"/>
    <w:uiPriority w:val="34"/>
    <w:locked w:val="1"/>
    <w:rsid w:val="00857FCC"/>
    <w:rPr>
      <w:rFonts w:ascii="Calibri" w:cs="Arial" w:hAnsi="Calibri"/>
      <w:sz w:val="22"/>
      <w:szCs w:val="22"/>
    </w:rPr>
  </w:style>
  <w:style w:type="table" w:styleId="GridTable4-Accent1">
    <w:name w:val="Grid Table 4 Accent 1"/>
    <w:basedOn w:val="TableNormal"/>
    <w:uiPriority w:val="49"/>
    <w:rsid w:val="009C27CC"/>
    <w:tblPr>
      <w:tblStyleRowBandSize w:val="1"/>
      <w:tblStyleColBandSize w:val="1"/>
      <w:tblBorders>
        <w:top w:color="428eef" w:space="0" w:sz="4" w:val="single"/>
        <w:left w:color="428eef" w:space="0" w:sz="4" w:val="single"/>
        <w:bottom w:color="428eef" w:space="0" w:sz="4" w:val="single"/>
        <w:right w:color="428eef" w:space="0" w:sz="4" w:val="single"/>
        <w:insideH w:color="428eef" w:space="0" w:sz="4" w:val="single"/>
        <w:insideV w:color="428eef" w:space="0" w:sz="4" w:val="single"/>
      </w:tblBorders>
    </w:tblPr>
    <w:tblStylePr w:type="firstRow">
      <w:rPr>
        <w:b w:val="1"/>
        <w:bCs w:val="1"/>
        <w:color w:val="ffffff"/>
      </w:rPr>
      <w:tblPr/>
      <w:tcPr>
        <w:tcBorders>
          <w:top w:color="0d4c9c" w:space="0" w:sz="4" w:val="single"/>
          <w:left w:color="0d4c9c" w:space="0" w:sz="4" w:val="single"/>
          <w:bottom w:color="0d4c9c" w:space="0" w:sz="4" w:val="single"/>
          <w:right w:color="0d4c9c" w:space="0" w:sz="4" w:val="single"/>
          <w:insideH w:space="0" w:sz="0" w:val="nil"/>
          <w:insideV w:space="0" w:sz="0" w:val="nil"/>
        </w:tcBorders>
        <w:shd w:color="auto" w:fill="0d4c9c" w:val="clear"/>
      </w:tcPr>
    </w:tblStylePr>
    <w:tblStylePr w:type="lastRow">
      <w:rPr>
        <w:b w:val="1"/>
        <w:bCs w:val="1"/>
      </w:rPr>
      <w:tblPr/>
      <w:tcPr>
        <w:tcBorders>
          <w:top w:color="0d4c9c" w:space="0" w:sz="4" w:val="double"/>
        </w:tcBorders>
      </w:tcPr>
    </w:tblStylePr>
    <w:tblStylePr w:type="firstCol">
      <w:rPr>
        <w:b w:val="1"/>
        <w:bCs w:val="1"/>
      </w:rPr>
    </w:tblStylePr>
    <w:tblStylePr w:type="lastCol">
      <w:rPr>
        <w:b w:val="1"/>
        <w:bCs w:val="1"/>
      </w:rPr>
    </w:tblStylePr>
    <w:tblStylePr w:type="band1Vert">
      <w:tblPr/>
      <w:tcPr>
        <w:shd w:color="auto" w:fill="bfd9f9" w:val="clear"/>
      </w:tcPr>
    </w:tblStylePr>
    <w:tblStylePr w:type="band1Horz">
      <w:tblPr/>
      <w:tcPr>
        <w:shd w:color="auto" w:fill="bfd9f9" w:val="clear"/>
      </w:tcPr>
    </w:tblStylePr>
  </w:style>
  <w:style w:type="paragraph" w:styleId="TableText" w:customStyle="1">
    <w:name w:val="Table Text"/>
    <w:basedOn w:val="Normal"/>
    <w:qFormat w:val="1"/>
    <w:rsid w:val="00421D96"/>
    <w:rPr>
      <w:sz w:val="20"/>
      <w:szCs w:val="20"/>
    </w:rPr>
  </w:style>
  <w:style w:type="table" w:styleId="GridTable4-Accent2">
    <w:name w:val="Grid Table 4 Accent 2"/>
    <w:basedOn w:val="TableNormal"/>
    <w:uiPriority w:val="49"/>
    <w:rsid w:val="009C27CC"/>
    <w:tblPr>
      <w:tblStyleRowBandSize w:val="1"/>
      <w:tblStyleColBandSize w:val="1"/>
      <w:tblBorders>
        <w:top w:color="9bdaf1" w:space="0" w:sz="4" w:val="single"/>
        <w:left w:color="9bdaf1" w:space="0" w:sz="4" w:val="single"/>
        <w:bottom w:color="9bdaf1" w:space="0" w:sz="4" w:val="single"/>
        <w:right w:color="9bdaf1" w:space="0" w:sz="4" w:val="single"/>
        <w:insideH w:color="9bdaf1" w:space="0" w:sz="4" w:val="single"/>
        <w:insideV w:color="9bdaf1" w:space="0" w:sz="4" w:val="single"/>
      </w:tblBorders>
    </w:tblPr>
    <w:tblStylePr w:type="firstRow">
      <w:rPr>
        <w:b w:val="1"/>
        <w:bCs w:val="1"/>
        <w:color w:val="ffffff"/>
      </w:rPr>
      <w:tblPr/>
      <w:tcPr>
        <w:tcBorders>
          <w:top w:color="59c3e8" w:space="0" w:sz="4" w:val="single"/>
          <w:left w:color="59c3e8" w:space="0" w:sz="4" w:val="single"/>
          <w:bottom w:color="59c3e8" w:space="0" w:sz="4" w:val="single"/>
          <w:right w:color="59c3e8" w:space="0" w:sz="4" w:val="single"/>
          <w:insideH w:space="0" w:sz="0" w:val="nil"/>
          <w:insideV w:space="0" w:sz="0" w:val="nil"/>
        </w:tcBorders>
        <w:shd w:color="auto" w:fill="59c3e8" w:val="clear"/>
      </w:tcPr>
    </w:tblStylePr>
    <w:tblStylePr w:type="lastRow">
      <w:rPr>
        <w:b w:val="1"/>
        <w:bCs w:val="1"/>
      </w:rPr>
      <w:tblPr/>
      <w:tcPr>
        <w:tcBorders>
          <w:top w:color="59c3e8" w:space="0" w:sz="4" w:val="double"/>
        </w:tcBorders>
      </w:tcPr>
    </w:tblStylePr>
    <w:tblStylePr w:type="firstCol">
      <w:rPr>
        <w:b w:val="1"/>
        <w:bCs w:val="1"/>
      </w:rPr>
    </w:tblStylePr>
    <w:tblStylePr w:type="lastCol">
      <w:rPr>
        <w:b w:val="1"/>
        <w:bCs w:val="1"/>
      </w:rPr>
    </w:tblStylePr>
    <w:tblStylePr w:type="band1Vert">
      <w:tblPr/>
      <w:tcPr>
        <w:shd w:color="auto" w:fill="ddf2fa" w:val="clear"/>
      </w:tcPr>
    </w:tblStylePr>
    <w:tblStylePr w:type="band1Horz">
      <w:tblPr/>
      <w:tcPr>
        <w:shd w:color="auto" w:fill="ddf2fa" w:val="clear"/>
      </w:tcPr>
    </w:tblStylePr>
  </w:style>
  <w:style w:type="paragraph" w:styleId="FootnoteText">
    <w:name w:val="footnote text"/>
    <w:basedOn w:val="Normal"/>
    <w:link w:val="FootnoteTextChar"/>
    <w:unhideWhenUsed w:val="1"/>
    <w:rsid w:val="00685A43"/>
    <w:rPr>
      <w:szCs w:val="20"/>
    </w:rPr>
  </w:style>
  <w:style w:type="character" w:styleId="FootnoteTextChar" w:customStyle="1">
    <w:name w:val="Footnote Text Char"/>
    <w:link w:val="FootnoteText"/>
    <w:rsid w:val="00685A43"/>
    <w:rPr>
      <w:rFonts w:ascii="Calibri" w:hAnsi="Calibri"/>
    </w:rPr>
  </w:style>
  <w:style w:type="table" w:styleId="GridTable4-Accent5">
    <w:name w:val="Grid Table 4 Accent 5"/>
    <w:basedOn w:val="TableNormal"/>
    <w:uiPriority w:val="49"/>
    <w:rsid w:val="00405E53"/>
    <w:tblPr>
      <w:tblStyleRowBandSize w:val="1"/>
      <w:tblStyleColBandSize w:val="1"/>
      <w:tblBorders>
        <w:top w:color="a15ed0" w:space="0" w:sz="4" w:val="single"/>
        <w:left w:color="a15ed0" w:space="0" w:sz="4" w:val="single"/>
        <w:bottom w:color="a15ed0" w:space="0" w:sz="4" w:val="single"/>
        <w:right w:color="a15ed0" w:space="0" w:sz="4" w:val="single"/>
        <w:insideH w:color="a15ed0" w:space="0" w:sz="4" w:val="single"/>
        <w:insideV w:color="a15ed0" w:space="0" w:sz="4" w:val="single"/>
      </w:tblBorders>
    </w:tblPr>
    <w:tblStylePr w:type="firstRow">
      <w:rPr>
        <w:b w:val="1"/>
        <w:bCs w:val="1"/>
        <w:color w:val="ffffff"/>
      </w:rPr>
      <w:tblPr/>
      <w:tcPr>
        <w:tcBorders>
          <w:top w:color="5a257f" w:space="0" w:sz="4" w:val="single"/>
          <w:left w:color="5a257f" w:space="0" w:sz="4" w:val="single"/>
          <w:bottom w:color="5a257f" w:space="0" w:sz="4" w:val="single"/>
          <w:right w:color="5a257f" w:space="0" w:sz="4" w:val="single"/>
          <w:insideH w:space="0" w:sz="0" w:val="nil"/>
          <w:insideV w:space="0" w:sz="0" w:val="nil"/>
        </w:tcBorders>
        <w:shd w:color="auto" w:fill="5a257f" w:val="clear"/>
      </w:tcPr>
    </w:tblStylePr>
    <w:tblStylePr w:type="lastRow">
      <w:rPr>
        <w:b w:val="1"/>
        <w:bCs w:val="1"/>
      </w:rPr>
      <w:tblPr/>
      <w:tcPr>
        <w:tcBorders>
          <w:top w:color="5a257f" w:space="0" w:sz="4" w:val="double"/>
        </w:tcBorders>
      </w:tcPr>
    </w:tblStylePr>
    <w:tblStylePr w:type="firstCol">
      <w:rPr>
        <w:b w:val="1"/>
        <w:bCs w:val="1"/>
      </w:rPr>
    </w:tblStylePr>
    <w:tblStylePr w:type="lastCol">
      <w:rPr>
        <w:b w:val="1"/>
        <w:bCs w:val="1"/>
      </w:rPr>
    </w:tblStylePr>
    <w:tblStylePr w:type="band1Vert">
      <w:tblPr/>
      <w:tcPr>
        <w:shd w:color="auto" w:fill="dfc9ef" w:val="clear"/>
      </w:tcPr>
    </w:tblStylePr>
    <w:tblStylePr w:type="band1Horz">
      <w:tblPr/>
      <w:tcPr>
        <w:shd w:color="auto" w:fill="dfc9ef" w:val="clear"/>
      </w:tcPr>
    </w:tblStylePr>
  </w:style>
  <w:style w:type="table" w:styleId="GridTable4-Accent3">
    <w:name w:val="Grid Table 4 Accent 3"/>
    <w:basedOn w:val="TableNormal"/>
    <w:uiPriority w:val="49"/>
    <w:rsid w:val="005904E5"/>
    <w:tblPr>
      <w:tblStyleRowBandSize w:val="1"/>
      <w:tblStyleColBandSize w:val="1"/>
      <w:tblBorders>
        <w:top w:color="a4d7c4" w:space="0" w:sz="4" w:val="single"/>
        <w:left w:color="a4d7c4" w:space="0" w:sz="4" w:val="single"/>
        <w:bottom w:color="a4d7c4" w:space="0" w:sz="4" w:val="single"/>
        <w:right w:color="a4d7c4" w:space="0" w:sz="4" w:val="single"/>
        <w:insideH w:color="a4d7c4" w:space="0" w:sz="4" w:val="single"/>
        <w:insideV w:color="a4d7c4" w:space="0" w:sz="4" w:val="single"/>
      </w:tblBorders>
    </w:tblPr>
    <w:tblStylePr w:type="firstRow">
      <w:rPr>
        <w:b w:val="1"/>
        <w:bCs w:val="1"/>
        <w:color w:val="ffffff"/>
      </w:rPr>
      <w:tblPr/>
      <w:tcPr>
        <w:tcBorders>
          <w:top w:color="68bd9d" w:space="0" w:sz="4" w:val="single"/>
          <w:left w:color="68bd9d" w:space="0" w:sz="4" w:val="single"/>
          <w:bottom w:color="68bd9d" w:space="0" w:sz="4" w:val="single"/>
          <w:right w:color="68bd9d" w:space="0" w:sz="4" w:val="single"/>
          <w:insideH w:space="0" w:sz="0" w:val="nil"/>
          <w:insideV w:space="0" w:sz="0" w:val="nil"/>
        </w:tcBorders>
        <w:shd w:color="auto" w:fill="68bd9d" w:val="clear"/>
      </w:tcPr>
    </w:tblStylePr>
    <w:tblStylePr w:type="lastRow">
      <w:rPr>
        <w:b w:val="1"/>
        <w:bCs w:val="1"/>
      </w:rPr>
      <w:tblPr/>
      <w:tcPr>
        <w:tcBorders>
          <w:top w:color="68bd9d" w:space="0" w:sz="4" w:val="double"/>
        </w:tcBorders>
      </w:tcPr>
    </w:tblStylePr>
    <w:tblStylePr w:type="firstCol">
      <w:rPr>
        <w:b w:val="1"/>
        <w:bCs w:val="1"/>
      </w:rPr>
    </w:tblStylePr>
    <w:tblStylePr w:type="lastCol">
      <w:rPr>
        <w:b w:val="1"/>
        <w:bCs w:val="1"/>
      </w:rPr>
    </w:tblStylePr>
    <w:tblStylePr w:type="band1Vert">
      <w:tblPr/>
      <w:tcPr>
        <w:shd w:color="auto" w:fill="e0f1eb" w:val="clear"/>
      </w:tcPr>
    </w:tblStylePr>
    <w:tblStylePr w:type="band1Horz">
      <w:tblPr/>
      <w:tcPr>
        <w:shd w:color="auto" w:fill="e0f1eb" w:val="clear"/>
      </w:tcPr>
    </w:tblStylePr>
  </w:style>
  <w:style w:type="table" w:styleId="GridTable4-Accent4">
    <w:name w:val="Grid Table 4 Accent 4"/>
    <w:basedOn w:val="TableNormal"/>
    <w:uiPriority w:val="49"/>
    <w:rsid w:val="005904E5"/>
    <w:tblPr>
      <w:tblStyleRowBandSize w:val="1"/>
      <w:tblStyleColBandSize w:val="1"/>
      <w:tblBorders>
        <w:top w:color="e280ae" w:space="0" w:sz="4" w:val="single"/>
        <w:left w:color="e280ae" w:space="0" w:sz="4" w:val="single"/>
        <w:bottom w:color="e280ae" w:space="0" w:sz="4" w:val="single"/>
        <w:right w:color="e280ae" w:space="0" w:sz="4" w:val="single"/>
        <w:insideH w:color="e280ae" w:space="0" w:sz="4" w:val="single"/>
        <w:insideV w:color="e280ae" w:space="0" w:sz="4" w:val="single"/>
      </w:tblBorders>
    </w:tblPr>
    <w:tblStylePr w:type="firstRow">
      <w:rPr>
        <w:b w:val="1"/>
        <w:bCs w:val="1"/>
        <w:color w:val="ffffff"/>
      </w:rPr>
      <w:tblPr/>
      <w:tcPr>
        <w:tcBorders>
          <w:top w:color="ce2e7a" w:space="0" w:sz="4" w:val="single"/>
          <w:left w:color="ce2e7a" w:space="0" w:sz="4" w:val="single"/>
          <w:bottom w:color="ce2e7a" w:space="0" w:sz="4" w:val="single"/>
          <w:right w:color="ce2e7a" w:space="0" w:sz="4" w:val="single"/>
          <w:insideH w:space="0" w:sz="0" w:val="nil"/>
          <w:insideV w:space="0" w:sz="0" w:val="nil"/>
        </w:tcBorders>
        <w:shd w:color="auto" w:fill="ce2e7a" w:val="clear"/>
      </w:tcPr>
    </w:tblStylePr>
    <w:tblStylePr w:type="lastRow">
      <w:rPr>
        <w:b w:val="1"/>
        <w:bCs w:val="1"/>
      </w:rPr>
      <w:tblPr/>
      <w:tcPr>
        <w:tcBorders>
          <w:top w:color="ce2e7a" w:space="0" w:sz="4" w:val="double"/>
        </w:tcBorders>
      </w:tcPr>
    </w:tblStylePr>
    <w:tblStylePr w:type="firstCol">
      <w:rPr>
        <w:b w:val="1"/>
        <w:bCs w:val="1"/>
      </w:rPr>
    </w:tblStylePr>
    <w:tblStylePr w:type="lastCol">
      <w:rPr>
        <w:b w:val="1"/>
        <w:bCs w:val="1"/>
      </w:rPr>
    </w:tblStylePr>
    <w:tblStylePr w:type="band1Vert">
      <w:tblPr/>
      <w:tcPr>
        <w:shd w:color="auto" w:fill="f5d4e4" w:val="clear"/>
      </w:tcPr>
    </w:tblStylePr>
    <w:tblStylePr w:type="band1Horz">
      <w:tblPr/>
      <w:tcPr>
        <w:shd w:color="auto" w:fill="f5d4e4" w:val="clear"/>
      </w:tcPr>
    </w:tblStylePr>
  </w:style>
  <w:style w:type="table" w:styleId="GridTable4-Accent6">
    <w:name w:val="Grid Table 4 Accent 6"/>
    <w:basedOn w:val="TableNormal"/>
    <w:uiPriority w:val="49"/>
    <w:rsid w:val="005904E5"/>
    <w:tblPr>
      <w:tblStyleRowBandSize w:val="1"/>
      <w:tblStyleColBandSize w:val="1"/>
      <w:tblBorders>
        <w:top w:color="9a9a9a" w:space="0" w:sz="4" w:val="single"/>
        <w:left w:color="9a9a9a" w:space="0" w:sz="4" w:val="single"/>
        <w:bottom w:color="9a9a9a" w:space="0" w:sz="4" w:val="single"/>
        <w:right w:color="9a9a9a" w:space="0" w:sz="4" w:val="single"/>
        <w:insideH w:color="9a9a9a" w:space="0" w:sz="4" w:val="single"/>
        <w:insideV w:color="9a9a9a" w:space="0" w:sz="4" w:val="single"/>
      </w:tblBorders>
    </w:tblPr>
    <w:tblStylePr w:type="firstRow">
      <w:rPr>
        <w:b w:val="1"/>
        <w:bCs w:val="1"/>
        <w:color w:val="ffffff"/>
      </w:rPr>
      <w:tblPr/>
      <w:tcPr>
        <w:tcBorders>
          <w:top w:color="575757" w:space="0" w:sz="4" w:val="single"/>
          <w:left w:color="575757" w:space="0" w:sz="4" w:val="single"/>
          <w:bottom w:color="575757" w:space="0" w:sz="4" w:val="single"/>
          <w:right w:color="575757" w:space="0" w:sz="4" w:val="single"/>
          <w:insideH w:space="0" w:sz="0" w:val="nil"/>
          <w:insideV w:space="0" w:sz="0" w:val="nil"/>
        </w:tcBorders>
        <w:shd w:color="auto" w:fill="575757" w:val="clear"/>
      </w:tcPr>
    </w:tblStylePr>
    <w:tblStylePr w:type="lastRow">
      <w:rPr>
        <w:b w:val="1"/>
        <w:bCs w:val="1"/>
      </w:rPr>
      <w:tblPr/>
      <w:tcPr>
        <w:tcBorders>
          <w:top w:color="575757" w:space="0" w:sz="4" w:val="double"/>
        </w:tcBorders>
      </w:tcPr>
    </w:tblStylePr>
    <w:tblStylePr w:type="firstCol">
      <w:rPr>
        <w:b w:val="1"/>
        <w:bCs w:val="1"/>
      </w:rPr>
    </w:tblStylePr>
    <w:tblStylePr w:type="lastCol">
      <w:rPr>
        <w:b w:val="1"/>
        <w:bCs w:val="1"/>
      </w:rPr>
    </w:tblStylePr>
    <w:tblStylePr w:type="band1Vert">
      <w:tblPr/>
      <w:tcPr>
        <w:shd w:color="auto" w:fill="dddddd" w:val="clear"/>
      </w:tcPr>
    </w:tblStylePr>
    <w:tblStylePr w:type="band1Horz">
      <w:tblPr/>
      <w:tcPr>
        <w:shd w:color="auto" w:fill="dddddd" w:val="clear"/>
      </w:tcPr>
    </w:tblStylePr>
  </w:style>
  <w:style w:type="paragraph" w:styleId="ListBullet2">
    <w:name w:val="List Bullet 2"/>
    <w:basedOn w:val="Normal"/>
    <w:rsid w:val="008B1A61"/>
    <w:pPr>
      <w:numPr>
        <w:numId w:val="3"/>
      </w:numPr>
      <w:contextualSpacing w:val="1"/>
    </w:pPr>
  </w:style>
  <w:style w:type="character" w:styleId="Heading1Char" w:customStyle="1">
    <w:name w:val="Heading 1 Char"/>
    <w:link w:val="Heading1"/>
    <w:rsid w:val="00C1048D"/>
    <w:rPr>
      <w:rFonts w:ascii="Tribal Cooper Hewitt" w:cs="Arial" w:hAnsi="Tribal Cooper Hewitt"/>
      <w:color w:val="ffffff"/>
      <w:kern w:val="32"/>
      <w:sz w:val="32"/>
      <w:szCs w:val="32"/>
      <w:shd w:color="auto" w:fill="0d4c9c" w:val="clear"/>
    </w:rPr>
  </w:style>
  <w:style w:type="character" w:styleId="Heading2Char" w:customStyle="1">
    <w:name w:val="Heading 2 Char"/>
    <w:link w:val="Heading2"/>
    <w:rsid w:val="00C1048D"/>
    <w:rPr>
      <w:rFonts w:ascii="Tribal Cooper Hewitt" w:cs="Arial" w:hAnsi="Tribal Cooper Hewitt"/>
      <w:b w:val="1"/>
      <w:bCs w:val="1"/>
      <w:sz w:val="28"/>
      <w:szCs w:val="28"/>
    </w:rPr>
  </w:style>
  <w:style w:type="character" w:styleId="Heading3Char" w:customStyle="1">
    <w:name w:val="Heading 3 Char"/>
    <w:link w:val="Heading3"/>
    <w:rsid w:val="00C1048D"/>
    <w:rPr>
      <w:rFonts w:ascii="Tribal Cooper Hewitt" w:cs="Arial" w:hAnsi="Tribal Cooper Hewitt"/>
      <w:caps w:val="1"/>
      <w:sz w:val="24"/>
      <w:szCs w:val="24"/>
    </w:rPr>
  </w:style>
  <w:style w:type="paragraph" w:styleId="TableTextHeading" w:customStyle="1">
    <w:name w:val="Table Text Heading"/>
    <w:basedOn w:val="TableText"/>
    <w:qFormat w:val="1"/>
    <w:rsid w:val="00213519"/>
    <w:rPr>
      <w:b w:val="1"/>
      <w:bCs w:val="1"/>
      <w:color w:val="ffffff"/>
    </w:rPr>
  </w:style>
  <w:style w:type="paragraph" w:styleId="TableTextBullet" w:customStyle="1">
    <w:name w:val="Table Text Bullet"/>
    <w:basedOn w:val="TableText"/>
    <w:qFormat w:val="1"/>
    <w:rsid w:val="00213519"/>
    <w:pPr>
      <w:numPr>
        <w:numId w:val="2"/>
      </w:numPr>
      <w:spacing w:after="20" w:before="20"/>
      <w:ind w:left="341" w:hanging="284"/>
    </w:pPr>
  </w:style>
  <w:style w:type="character" w:styleId="FootnoteReference">
    <w:name w:val="footnote reference"/>
    <w:rsid w:val="00EB457C"/>
    <w:rPr>
      <w:vertAlign w:val="superscript"/>
    </w:rPr>
  </w:style>
  <w:style w:type="character" w:styleId="TitleChar" w:customStyle="1">
    <w:name w:val="Title Char"/>
    <w:link w:val="Title"/>
    <w:rsid w:val="00781B05"/>
    <w:rPr>
      <w:rFonts w:ascii="Tribal Cooper Hewitt" w:hAnsi="Tribal Cooper Hewitt"/>
      <w:b w:val="1"/>
      <w:bCs w:val="1"/>
      <w:sz w:val="44"/>
      <w:szCs w:val="40"/>
      <w:lang w:eastAsia="en-GB"/>
    </w:rPr>
  </w:style>
  <w:style w:type="paragraph" w:styleId="Default" w:customStyle="1">
    <w:name w:val="Default"/>
    <w:rsid w:val="001517CD"/>
    <w:pPr>
      <w:autoSpaceDE w:val="0"/>
      <w:autoSpaceDN w:val="0"/>
      <w:adjustRightInd w:val="0"/>
    </w:pPr>
    <w:rPr>
      <w:rFonts w:ascii="Calibri" w:cs="Calibri" w:hAnsi="Calibri"/>
      <w:color w:val="000000"/>
      <w:sz w:val="24"/>
      <w:szCs w:val="24"/>
    </w:rPr>
  </w:style>
  <w:style w:type="character" w:styleId="cms" w:customStyle="1">
    <w:name w:val="cms"/>
    <w:rsid w:val="003E663F"/>
  </w:style>
  <w:style w:type="paragraph" w:styleId="paragraph" w:customStyle="1">
    <w:name w:val="paragraph"/>
    <w:basedOn w:val="Normal"/>
    <w:rsid w:val="002F7145"/>
    <w:pPr>
      <w:spacing w:after="100" w:afterAutospacing="1" w:before="100" w:beforeAutospacing="1"/>
    </w:pPr>
  </w:style>
  <w:style w:type="character" w:styleId="eop" w:customStyle="1">
    <w:name w:val="eop"/>
    <w:basedOn w:val="DefaultParagraphFont"/>
    <w:rsid w:val="002F7145"/>
  </w:style>
  <w:style w:type="character" w:styleId="normaltextrun" w:customStyle="1">
    <w:name w:val="normaltextrun"/>
    <w:basedOn w:val="DefaultParagraphFont"/>
    <w:rsid w:val="002F7145"/>
  </w:style>
  <w:style w:type="character" w:styleId="UnresolvedMention">
    <w:name w:val="Unresolved Mention"/>
    <w:basedOn w:val="DefaultParagraphFont"/>
    <w:uiPriority w:val="99"/>
    <w:semiHidden w:val="1"/>
    <w:unhideWhenUsed w:val="1"/>
    <w:rsid w:val="00C14AE9"/>
    <w:rPr>
      <w:color w:val="605e5c"/>
      <w:shd w:color="auto" w:fill="e1dfdd" w:val="clear"/>
    </w:rPr>
  </w:style>
  <w:style w:type="paragraph" w:styleId="Subtitle">
    <w:name w:val="Subtitle"/>
    <w:basedOn w:val="Normal"/>
    <w:next w:val="Normal"/>
    <w:pPr>
      <w:spacing w:after="120" w:before="120" w:lineRule="auto"/>
    </w:pPr>
    <w:rPr>
      <w:rFonts w:ascii="Tribal Cooper Hewitt" w:cs="Tribal Cooper Hewitt" w:eastAsia="Tribal Cooper Hewitt" w:hAnsi="Tribal Cooper Hewitt"/>
      <w:b w:val="1"/>
      <w:sz w:val="36"/>
      <w:szCs w:val="36"/>
    </w:rPr>
  </w:style>
  <w:style w:type="table" w:styleId="Table1">
    <w:basedOn w:val="TableNormal"/>
    <w:tblPr>
      <w:tblStyleRowBandSize w:val="1"/>
      <w:tblStyleColBandSize w:val="1"/>
      <w:tblCellMar>
        <w:top w:w="70.0" w:type="dxa"/>
        <w:left w:w="57.0" w:type="dxa"/>
        <w:bottom w:w="0.0" w:type="dxa"/>
        <w:right w:w="31.0" w:type="dxa"/>
      </w:tblCellMar>
    </w:tblPr>
  </w:style>
  <w:style w:type="table" w:styleId="Table2">
    <w:basedOn w:val="TableNormal"/>
    <w:tblPr>
      <w:tblStyleRowBandSize w:val="1"/>
      <w:tblStyleColBandSize w:val="1"/>
      <w:tblCellMar>
        <w:top w:w="0.0" w:type="dxa"/>
        <w:left w:w="57.0" w:type="dxa"/>
        <w:bottom w:w="0.0" w:type="dxa"/>
        <w:right w:w="115.0" w:type="dxa"/>
      </w:tblCellMar>
    </w:tblPr>
  </w:style>
  <w:style w:type="table" w:styleId="Table3">
    <w:basedOn w:val="TableNormal"/>
    <w:tblPr>
      <w:tblStyleRowBandSize w:val="1"/>
      <w:tblStyleColBandSize w:val="1"/>
      <w:tblCellMar>
        <w:top w:w="0.0" w:type="dxa"/>
        <w:left w:w="57.0" w:type="dxa"/>
        <w:bottom w:w="0.0" w:type="dxa"/>
        <w:right w:w="115.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57.0" w:type="dxa"/>
        <w:bottom w:w="0.0" w:type="dxa"/>
        <w:right w:w="115.0" w:type="dxa"/>
      </w:tblCellMar>
    </w:tblPr>
  </w:style>
  <w:style w:type="table" w:styleId="Table6">
    <w:basedOn w:val="TableNormal"/>
    <w:tblPr>
      <w:tblStyleRowBandSize w:val="1"/>
      <w:tblStyleColBandSize w:val="1"/>
      <w:tblCellMar>
        <w:top w:w="0.0" w:type="dxa"/>
        <w:left w:w="57.0" w:type="dxa"/>
        <w:bottom w:w="0.0" w:type="dxa"/>
        <w:right w:w="115.0" w:type="dxa"/>
      </w:tblCellMar>
    </w:tblPr>
  </w:style>
  <w:style w:type="table" w:styleId="Table7">
    <w:basedOn w:val="TableNormal"/>
    <w:tblPr>
      <w:tblStyleRowBandSize w:val="1"/>
      <w:tblStyleColBandSize w:val="1"/>
      <w:tblCellMar>
        <w:top w:w="0.0" w:type="dxa"/>
        <w:left w:w="57.0" w:type="dxa"/>
        <w:bottom w:w="0.0" w:type="dxa"/>
        <w:right w:w="115.0" w:type="dxa"/>
      </w:tblCellMar>
    </w:tblPr>
  </w:style>
  <w:style w:type="table" w:styleId="Table8">
    <w:basedOn w:val="TableNormal"/>
    <w:tblPr>
      <w:tblStyleRowBandSize w:val="1"/>
      <w:tblStyleColBandSize w:val="1"/>
      <w:tblCellMar>
        <w:top w:w="0.0" w:type="dxa"/>
        <w:left w:w="57.0" w:type="dxa"/>
        <w:bottom w:w="0.0" w:type="dxa"/>
        <w:right w:w="115.0" w:type="dxa"/>
      </w:tblCellMar>
    </w:tblPr>
  </w:style>
  <w:style w:type="table" w:styleId="Table9">
    <w:basedOn w:val="TableNormal"/>
    <w:tblPr>
      <w:tblStyleRowBandSize w:val="1"/>
      <w:tblStyleColBandSize w:val="1"/>
      <w:tblCellMar>
        <w:top w:w="0.0" w:type="dxa"/>
        <w:left w:w="57.0" w:type="dxa"/>
        <w:bottom w:w="0.0" w:type="dxa"/>
        <w:right w:w="115.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n.wade@ghps.paymat.org"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Awf5c3uIXK7RnuPaHg3yOOriIg==">AMUW2mWhGLOi0OIDUIXk2SCBD4cZlNKvR8m8asUyYWY+rXqo11cXPUJYHubzRe+j0a4tg9J7lI9PFWnCtGyxvSzWOHng8wfEnaeNmJJk4JOAym3AtEk7aiU=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2022-03-17T13:49:00Z</dcterms:created>
  <dc:creator>Emma Beecroft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0</vt:i4>
  </property>
  <property fmtid="{D5CDD505-2E9C-101B-9397-08002B2CF9AE}" pid="3" name="ContentTypeId">
    <vt:lpwstr>0x010100AA815F8AD83CB94480316D51060E1EA7</vt:lpwstr>
  </property>
</Properties>
</file>